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55005" cy="722630"/>
            <wp:effectExtent l="0" t="0" r="0" b="0"/>
            <wp:docPr id="1"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
                    <pic:cNvPicPr>
                      <a:picLocks noChangeAspect="1" noChangeArrowheads="1"/>
                    </pic:cNvPicPr>
                  </pic:nvPicPr>
                  <pic:blipFill>
                    <a:blip r:embed="rId2"/>
                    <a:stretch>
                      <a:fillRect/>
                    </a:stretch>
                  </pic:blipFill>
                  <pic:spPr bwMode="auto">
                    <a:xfrm>
                      <a:off x="0" y="0"/>
                      <a:ext cx="5755005" cy="722630"/>
                    </a:xfrm>
                    <a:prstGeom prst="rect">
                      <a:avLst/>
                    </a:prstGeom>
                  </pic:spPr>
                </pic:pic>
              </a:graphicData>
            </a:graphic>
          </wp:inline>
        </w:drawing>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8"/>
          <w:szCs w:val="28"/>
        </w:rPr>
      </w:pPr>
      <w:r>
        <w:rPr>
          <w:rFonts w:ascii="Times New Roman" w:hAnsi="Times New Roman"/>
          <w:b/>
          <w:sz w:val="28"/>
          <w:szCs w:val="28"/>
        </w:rPr>
        <w:t xml:space="preserve">Písomný výstup pedagogického klubu </w:t>
      </w:r>
    </w:p>
    <w:p>
      <w:pPr>
        <w:pStyle w:val="Normal"/>
        <w:jc w:val="center"/>
        <w:rPr>
          <w:rFonts w:ascii="Times New Roman" w:hAnsi="Times New Roman"/>
          <w:sz w:val="24"/>
          <w:szCs w:val="24"/>
        </w:rPr>
      </w:pPr>
      <w:r>
        <w:rPr>
          <w:rFonts w:ascii="Times New Roman" w:hAnsi="Times New Roman"/>
          <w:sz w:val="24"/>
          <w:szCs w:val="24"/>
        </w:rPr>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Prioritná os</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Vzdelávanie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720" w:leader="none"/>
              </w:tabs>
              <w:spacing w:lineRule="auto" w:line="240" w:before="0" w:after="0"/>
              <w:contextualSpacing/>
              <w:rPr>
                <w:rFonts w:ascii="Times New Roman" w:hAnsi="Times New Roman"/>
              </w:rPr>
            </w:pPr>
            <w:r>
              <w:rPr>
                <w:rFonts w:ascii="Times New Roman" w:hAnsi="Times New Roman"/>
              </w:rPr>
              <w:t>Špecifický cieľ</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jc w:val="both"/>
              <w:rPr>
                <w:rFonts w:ascii="Times New Roman" w:hAnsi="Times New Roman"/>
              </w:rPr>
            </w:pPr>
            <w:r>
              <w:rPr>
                <w:rFonts w:ascii="Times New Roman" w:hAnsi="Times New Roman"/>
              </w:rPr>
              <w:t>1.2.1 Zvýšiť kvalitu odborného vzdelávania a prípravy reflektujúc potreby trhu práce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1134" w:leader="none"/>
              </w:tabs>
              <w:spacing w:lineRule="auto" w:line="240" w:before="0" w:after="0"/>
              <w:contextualSpacing/>
              <w:rPr>
                <w:rFonts w:ascii="Times New Roman" w:hAnsi="Times New Roman"/>
              </w:rPr>
            </w:pPr>
            <w:r>
              <w:rPr>
                <w:rFonts w:ascii="Times New Roman" w:hAnsi="Times New Roman"/>
              </w:rPr>
              <w:t>Prijímateľ</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Súkromná stredná odborná škola - ELBA, Smetanova 2, Prešov</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720" w:leader="none"/>
              </w:tabs>
              <w:spacing w:lineRule="auto" w:line="240" w:before="0" w:after="0"/>
              <w:contextualSpacing/>
              <w:rPr>
                <w:rFonts w:ascii="Times New Roman" w:hAnsi="Times New Roman"/>
              </w:rPr>
            </w:pPr>
            <w:r>
              <w:rPr>
                <w:rFonts w:ascii="Times New Roman" w:hAnsi="Times New Roman"/>
              </w:rPr>
              <w:t>Názov projektu</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Vzdelávanie 4.0 – prepojenie teórie s praxou</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Kód projektu  ITMS2014+</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312011ADL9</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1134" w:leader="none"/>
              </w:tabs>
              <w:spacing w:lineRule="auto" w:line="240" w:before="0" w:after="0"/>
              <w:contextualSpacing/>
              <w:rPr>
                <w:rFonts w:ascii="Times New Roman" w:hAnsi="Times New Roman"/>
              </w:rPr>
            </w:pPr>
            <w:r>
              <w:rPr>
                <w:rFonts w:ascii="Times New Roman" w:hAnsi="Times New Roman"/>
              </w:rPr>
              <w:t xml:space="preserve">Názov pedagogického klubu </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Pedagogický klub finančnej a matematickej gramotnosti -prierezové témy.</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Meno koordinátora pedagogického klubu</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Ing. Tatiana Šefčíková</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 xml:space="preserve">Školský polrok </w:t>
            </w:r>
          </w:p>
        </w:tc>
        <w:tc>
          <w:tcPr>
            <w:tcW w:w="46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01.09.2020-31.01.2021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Odkaz na webové sídlo zverejnenia písomného výstupu</w:t>
            </w:r>
          </w:p>
        </w:tc>
        <w:tc>
          <w:tcPr>
            <w:tcW w:w="4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https://ssoselba.edupage.org/a/pedagogicky-klub-c-3?eqa=dGV4dD10ZXh0L3RleHQzNSZzdWJwYWdlPTA%3D</w:t>
            </w:r>
          </w:p>
        </w:tc>
      </w:tr>
    </w:tbl>
    <w:p>
      <w:pPr>
        <w:pStyle w:val="ListParagraph"/>
        <w:ind w:left="0" w:hanging="0"/>
        <w:rPr>
          <w:rFonts w:ascii="Times New Roman" w:hAnsi="Times New Roman"/>
        </w:rPr>
      </w:pPr>
      <w:r>
        <w:rPr>
          <w:rFonts w:ascii="Times New Roman" w:hAnsi="Times New Roman"/>
        </w:rPr>
      </w:r>
    </w:p>
    <w:p>
      <w:pPr>
        <w:pStyle w:val="ListParagraph"/>
        <w:ind w:left="0" w:hanging="0"/>
        <w:rPr>
          <w:rFonts w:ascii="Times New Roman" w:hAnsi="Times New Roman"/>
        </w:rPr>
      </w:pPr>
      <w:r>
        <w:rPr>
          <w:rFonts w:ascii="Times New Roman" w:hAnsi="Times New Roman"/>
        </w:rPr>
        <w:t>10.</w:t>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9212"/>
      </w:tblGrid>
      <w:tr>
        <w:trPr>
          <w:trHeight w:val="6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Úvod</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Pedagogický klub finančnej a matematickej  gramotnosti– prierezové témy je  vytvorený učiteľmi všeobecno-vzdelávacích, odborných predmetov a OV, ktorí sa stretávajú s témou finančnej gramotnosti a matematickej gramotnosti vo výučbe svojho predmetu, ako prierezovej témy.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Klub bude fungovať počas školských rokov, od septembra 2020 do januára 2023 (spolu 25 mesiacov) a jeho udržateľnosť vychádza z koncepcie nového modelu SOŠ, ktorého súčasťou sú „riešiteľské rady“ tímov pre vzdelávacie oblasti ISCED 3A, ISCED 3C a pre odborné vzdelávanie a prípravu.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Spôsob organizácie: stretnutia 2 krát do mesiaca. Dĺžka jedného stretnutia: 3 hodiny.</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Varianta klub: pedagogický klub s výstupmi.</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u w:val="single"/>
              </w:rPr>
              <w:t>Zrealizované stretnutia</w:t>
            </w:r>
            <w:r>
              <w:rPr>
                <w:rFonts w:ascii="Times New Roman" w:hAnsi="Times New Roman"/>
              </w:rPr>
              <w:t xml:space="preserve"> pedagogického klubu v období 09/2020-01/2021:</w:t>
            </w:r>
          </w:p>
          <w:p>
            <w:pPr>
              <w:pStyle w:val="Normal"/>
              <w:tabs>
                <w:tab w:val="clear" w:pos="708"/>
                <w:tab w:val="left" w:pos="1114" w:leader="none"/>
              </w:tabs>
              <w:spacing w:lineRule="auto" w:line="360" w:before="0" w:after="0"/>
              <w:rPr>
                <w:highlight w:val="white"/>
              </w:rPr>
            </w:pPr>
            <w:r>
              <w:rPr>
                <w:rFonts w:ascii="Times New Roman" w:hAnsi="Times New Roman"/>
                <w:highlight w:val="white"/>
              </w:rPr>
              <w:t>September 2020 – 1 stretnutie v trvaní 3 hod.</w:t>
            </w:r>
          </w:p>
          <w:p>
            <w:pPr>
              <w:pStyle w:val="Normal"/>
              <w:tabs>
                <w:tab w:val="clear" w:pos="708"/>
                <w:tab w:val="left" w:pos="1114" w:leader="none"/>
              </w:tabs>
              <w:spacing w:lineRule="auto" w:line="360" w:before="0" w:after="0"/>
              <w:rPr>
                <w:highlight w:val="white"/>
              </w:rPr>
            </w:pPr>
            <w:r>
              <w:rPr>
                <w:rFonts w:ascii="Times New Roman" w:hAnsi="Times New Roman"/>
                <w:highlight w:val="white"/>
              </w:rPr>
              <w:t>Október 2020 – 2 stretnutia, každé v trvaní 3 hod.</w:t>
            </w:r>
          </w:p>
          <w:p>
            <w:pPr>
              <w:pStyle w:val="Normal"/>
              <w:tabs>
                <w:tab w:val="clear" w:pos="708"/>
                <w:tab w:val="left" w:pos="1114" w:leader="none"/>
              </w:tabs>
              <w:spacing w:lineRule="auto" w:line="360" w:before="0" w:after="0"/>
              <w:rPr>
                <w:highlight w:val="white"/>
              </w:rPr>
            </w:pPr>
            <w:r>
              <w:rPr>
                <w:rFonts w:ascii="Times New Roman" w:hAnsi="Times New Roman"/>
                <w:highlight w:val="white"/>
              </w:rPr>
              <w:t>November 2020 - 2 stretnutia, každé v trvaní 3 hod.</w:t>
            </w:r>
          </w:p>
          <w:p>
            <w:pPr>
              <w:pStyle w:val="Normal"/>
              <w:tabs>
                <w:tab w:val="clear" w:pos="708"/>
                <w:tab w:val="left" w:pos="1114" w:leader="none"/>
              </w:tabs>
              <w:spacing w:lineRule="auto" w:line="360" w:before="0" w:after="0"/>
              <w:rPr>
                <w:highlight w:val="white"/>
              </w:rPr>
            </w:pPr>
            <w:r>
              <w:rPr>
                <w:rFonts w:ascii="Times New Roman" w:hAnsi="Times New Roman"/>
                <w:highlight w:val="white"/>
              </w:rPr>
              <w:t>December 2020- 2 stretnutia, každé v trvaní 3 hod.</w:t>
            </w:r>
          </w:p>
          <w:p>
            <w:pPr>
              <w:pStyle w:val="Normal"/>
              <w:tabs>
                <w:tab w:val="clear" w:pos="708"/>
                <w:tab w:val="left" w:pos="1114" w:leader="none"/>
              </w:tabs>
              <w:spacing w:lineRule="auto" w:line="360" w:before="0" w:after="0"/>
              <w:rPr>
                <w:highlight w:val="white"/>
              </w:rPr>
            </w:pPr>
            <w:r>
              <w:rPr>
                <w:rFonts w:ascii="Times New Roman" w:hAnsi="Times New Roman"/>
                <w:highlight w:val="white"/>
              </w:rPr>
              <w:t>Január 2021- 2 stretnutia, každé v trvaní 3 hod.</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Zameranie pedagogického klubu: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Pedagogický klub sa bude zameriavať na rozvoj finančnej gramotnosti v rámci odborného vzdelávania a prípravy na povolanie, ako prierezovej témy a tiež matematickej gramotnosti v bežnom živote.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Cieľom realizácie aktivít pedagogického klubu je zvýšenie odborných kompetencií pedagogických zamestnancov pre ďalšie zvyšovanie úrovne finančnej gramotnosti žiakov naprieč vzdelávaním.</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V rámci činnosti pedagogického klubu sa chceme zaoberať najefektívnejšími metódami a stratégiami pre rozvoj finančnej gramotnosti.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Vychádzame z identifikovaných potrieb odborného vzdelávania a prípravy v tejto oblasti, ako sú:</w:t>
            </w:r>
          </w:p>
          <w:p>
            <w:pPr>
              <w:pStyle w:val="ListParagraph"/>
              <w:numPr>
                <w:ilvl w:val="0"/>
                <w:numId w:val="6"/>
              </w:numPr>
              <w:tabs>
                <w:tab w:val="clear" w:pos="708"/>
                <w:tab w:val="left" w:pos="1114" w:leader="none"/>
              </w:tabs>
              <w:spacing w:lineRule="auto" w:line="360" w:before="0" w:after="0"/>
              <w:contextualSpacing/>
              <w:rPr>
                <w:rFonts w:ascii="Times New Roman" w:hAnsi="Times New Roman"/>
              </w:rPr>
            </w:pPr>
            <w:r>
              <w:rPr>
                <w:rFonts w:ascii="Times New Roman" w:hAnsi="Times New Roman"/>
              </w:rPr>
              <w:t>prakticky používať informácie z oblasti finančnej gramotnosti- v konkrétnych situáciách,</w:t>
            </w:r>
          </w:p>
          <w:p>
            <w:pPr>
              <w:pStyle w:val="ListParagraph"/>
              <w:numPr>
                <w:ilvl w:val="0"/>
                <w:numId w:val="6"/>
              </w:numPr>
              <w:tabs>
                <w:tab w:val="clear" w:pos="708"/>
                <w:tab w:val="left" w:pos="1114" w:leader="none"/>
              </w:tabs>
              <w:spacing w:lineRule="auto" w:line="360" w:before="0" w:after="0"/>
              <w:contextualSpacing/>
              <w:rPr>
                <w:rFonts w:ascii="Times New Roman" w:hAnsi="Times New Roman"/>
              </w:rPr>
            </w:pPr>
            <w:r>
              <w:rPr>
                <w:rFonts w:ascii="Times New Roman" w:hAnsi="Times New Roman"/>
              </w:rPr>
              <w:t>aplikovať vedomosti o zákonitostiach, zásadách, procesoch, normách a všeobecných pojmoch z finančnej gramotnosti v širších súvislostiach,</w:t>
            </w:r>
          </w:p>
          <w:p>
            <w:pPr>
              <w:pStyle w:val="ListParagraph"/>
              <w:numPr>
                <w:ilvl w:val="0"/>
                <w:numId w:val="6"/>
              </w:numPr>
              <w:tabs>
                <w:tab w:val="clear" w:pos="708"/>
                <w:tab w:val="left" w:pos="1114" w:leader="none"/>
              </w:tabs>
              <w:spacing w:lineRule="auto" w:line="360" w:before="0" w:after="0"/>
              <w:contextualSpacing/>
              <w:rPr>
                <w:rFonts w:ascii="Times New Roman" w:hAnsi="Times New Roman"/>
              </w:rPr>
            </w:pPr>
            <w:r>
              <w:rPr>
                <w:rFonts w:ascii="Times New Roman" w:hAnsi="Times New Roman"/>
              </w:rPr>
              <w:t>monitorovať, analyzovať, plánovať, organizovať a vyhodnocovať konkrétne pracovné postupy s ohľadom na efektívnosť, finančnú náročnosť a hospodárnosť.</w:t>
            </w:r>
          </w:p>
          <w:p>
            <w:pPr>
              <w:pStyle w:val="Normal"/>
              <w:tabs>
                <w:tab w:val="clear" w:pos="708"/>
                <w:tab w:val="left" w:pos="1114" w:leader="none"/>
              </w:tabs>
              <w:spacing w:lineRule="auto" w:line="360" w:before="0" w:after="0"/>
              <w:ind w:left="360" w:hanging="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Finančná gramotnosť  zvyšuje a pozitívne vplýva na rozvoj matematickej gramotnosti žiaka. Odstraňuje bezduché drilovanie od pamäťového učenia sa s porozumením.</w:t>
            </w:r>
          </w:p>
          <w:p>
            <w:pPr>
              <w:pStyle w:val="Normal"/>
              <w:tabs>
                <w:tab w:val="clear" w:pos="708"/>
                <w:tab w:val="left" w:pos="1114" w:leader="none"/>
              </w:tabs>
              <w:spacing w:lineRule="auto" w:line="360" w:before="0" w:after="0"/>
              <w:rPr>
                <w:rFonts w:ascii="Times New Roman" w:hAnsi="Times New Roman"/>
                <w:b/>
                <w:b/>
              </w:rPr>
            </w:pPr>
            <w:r>
              <w:rPr>
                <w:rFonts w:ascii="Times New Roman" w:hAnsi="Times New Roman"/>
                <w:b/>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Cieľom činnosti nášho pedagogického klubu bude vytvárať inovatívne materiály, Best Practice, OPS, zdieľa skúseností, vymieňať si názory v oblasti rozvoja matematickej a finančnej gramotnosti žiakov.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Ďalšie činnosti, ktoré budú realizované v rámci pedagogického klubu:</w:t>
            </w:r>
          </w:p>
          <w:p>
            <w:pPr>
              <w:pStyle w:val="Normal"/>
              <w:numPr>
                <w:ilvl w:val="0"/>
                <w:numId w:val="5"/>
              </w:numPr>
              <w:tabs>
                <w:tab w:val="clear" w:pos="708"/>
                <w:tab w:val="left" w:pos="1114" w:leader="none"/>
              </w:tabs>
              <w:spacing w:lineRule="auto" w:line="360" w:before="0" w:after="0"/>
              <w:rPr>
                <w:rFonts w:ascii="Times New Roman" w:hAnsi="Times New Roman"/>
              </w:rPr>
            </w:pPr>
            <w:r>
              <w:rPr>
                <w:rFonts w:ascii="Times New Roman" w:hAnsi="Times New Roman"/>
              </w:rPr>
              <w:t xml:space="preserve">Tvorba Best Practice, </w:t>
            </w:r>
          </w:p>
          <w:p>
            <w:pPr>
              <w:pStyle w:val="Normal"/>
              <w:numPr>
                <w:ilvl w:val="0"/>
                <w:numId w:val="5"/>
              </w:numPr>
              <w:tabs>
                <w:tab w:val="clear" w:pos="708"/>
                <w:tab w:val="left" w:pos="1114" w:leader="none"/>
              </w:tabs>
              <w:spacing w:lineRule="auto" w:line="360" w:before="0" w:after="0"/>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pPr>
              <w:pStyle w:val="Normal"/>
              <w:numPr>
                <w:ilvl w:val="0"/>
                <w:numId w:val="5"/>
              </w:numPr>
              <w:tabs>
                <w:tab w:val="clear" w:pos="708"/>
                <w:tab w:val="left" w:pos="1114" w:leader="none"/>
              </w:tabs>
              <w:spacing w:lineRule="auto" w:line="360" w:before="0" w:after="0"/>
              <w:rPr>
                <w:rFonts w:ascii="Times New Roman" w:hAnsi="Times New Roman"/>
              </w:rPr>
            </w:pPr>
            <w:r>
              <w:rPr>
                <w:rFonts w:ascii="Times New Roman" w:hAnsi="Times New Roman"/>
              </w:rPr>
              <w:t xml:space="preserve">Výmena skúseností pri aplikácii moderných vyučovacích metód, </w:t>
            </w:r>
          </w:p>
          <w:p>
            <w:pPr>
              <w:pStyle w:val="Normal"/>
              <w:numPr>
                <w:ilvl w:val="0"/>
                <w:numId w:val="5"/>
              </w:numPr>
              <w:tabs>
                <w:tab w:val="clear" w:pos="708"/>
                <w:tab w:val="left" w:pos="1114" w:leader="none"/>
              </w:tabs>
              <w:spacing w:lineRule="auto" w:line="360" w:before="0" w:after="0"/>
              <w:rPr>
                <w:rFonts w:ascii="Times New Roman" w:hAnsi="Times New Roman"/>
              </w:rPr>
            </w:pPr>
            <w:r>
              <w:rPr>
                <w:rFonts w:ascii="Times New Roman" w:hAnsi="Times New Roman"/>
              </w:rPr>
              <w:t>Výmena skúseností v oblasti medzi-predmetových vzťahov,</w:t>
            </w:r>
          </w:p>
          <w:p>
            <w:pPr>
              <w:pStyle w:val="Normal"/>
              <w:numPr>
                <w:ilvl w:val="0"/>
                <w:numId w:val="5"/>
              </w:numPr>
              <w:tabs>
                <w:tab w:val="clear" w:pos="708"/>
                <w:tab w:val="left" w:pos="1114" w:leader="none"/>
              </w:tabs>
              <w:spacing w:lineRule="auto" w:line="360" w:before="0" w:after="0"/>
              <w:rPr>
                <w:rFonts w:ascii="Times New Roman" w:hAnsi="Times New Roman"/>
              </w:rPr>
            </w:pPr>
            <w:r>
              <w:rPr>
                <w:rFonts w:ascii="Times New Roman" w:hAnsi="Times New Roman"/>
              </w:rPr>
              <w:t>Tvorba inovatívnych didaktických materiálov,</w:t>
            </w:r>
          </w:p>
          <w:p>
            <w:pPr>
              <w:pStyle w:val="Normal"/>
              <w:numPr>
                <w:ilvl w:val="0"/>
                <w:numId w:val="5"/>
              </w:numPr>
              <w:tabs>
                <w:tab w:val="clear" w:pos="708"/>
                <w:tab w:val="left" w:pos="1114" w:leader="none"/>
              </w:tabs>
              <w:spacing w:lineRule="auto" w:line="360" w:before="0" w:after="0"/>
              <w:rPr>
                <w:rFonts w:ascii="Times New Roman" w:hAnsi="Times New Roman"/>
              </w:rPr>
            </w:pPr>
            <w:r>
              <w:rPr>
                <w:rFonts w:ascii="Times New Roman" w:hAnsi="Times New Roman"/>
              </w:rPr>
              <w:t xml:space="preserve">Diskusné posedia a štúdium odbornej literatúry, </w:t>
            </w:r>
          </w:p>
          <w:p>
            <w:pPr>
              <w:pStyle w:val="Normal"/>
              <w:numPr>
                <w:ilvl w:val="0"/>
                <w:numId w:val="5"/>
              </w:numPr>
              <w:tabs>
                <w:tab w:val="clear" w:pos="708"/>
                <w:tab w:val="left" w:pos="1114" w:leader="none"/>
              </w:tabs>
              <w:spacing w:lineRule="auto" w:line="360" w:before="0" w:after="0"/>
              <w:rPr>
                <w:rFonts w:ascii="Times New Roman" w:hAnsi="Times New Roman"/>
              </w:rPr>
            </w:pPr>
            <w:r>
              <w:rPr>
                <w:rFonts w:ascii="Times New Roman" w:hAnsi="Times New Roman"/>
              </w:rPr>
              <w:t>Identifikovanie problémov v rozvoji finančnej a matematickej gramotnosti žiakov a možné riešenia.</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b/>
                <w:b/>
              </w:rPr>
            </w:pPr>
            <w:r>
              <w:rPr>
                <w:rFonts w:ascii="Times New Roman" w:hAnsi="Times New Roman"/>
                <w:b/>
              </w:rPr>
              <w:t>Stručná anotácia</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Pedagogický klub finančnej  a matematickej gramotnosti – prierezové témy sa zaoberal nasledujúcimi témami:</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 xml:space="preserve">- práca s odbornou literatúrou, jej analýza, </w:t>
            </w:r>
          </w:p>
          <w:p>
            <w:pPr>
              <w:pStyle w:val="Normal"/>
              <w:tabs>
                <w:tab w:val="clear" w:pos="708"/>
                <w:tab w:val="left" w:pos="1114" w:leader="none"/>
              </w:tabs>
              <w:spacing w:lineRule="auto" w:line="360" w:before="0" w:after="0"/>
              <w:rPr>
                <w:rFonts w:ascii="Times New Roman" w:hAnsi="Times New Roman"/>
                <w:color w:val="000000"/>
                <w:lang w:eastAsia="sk-SK"/>
              </w:rPr>
            </w:pPr>
            <w:r>
              <w:rPr>
                <w:rFonts w:ascii="Times New Roman" w:hAnsi="Times New Roman"/>
                <w:bCs/>
              </w:rPr>
              <w:t xml:space="preserve">- </w:t>
            </w:r>
            <w:r>
              <w:rPr>
                <w:rFonts w:ascii="Times New Roman" w:hAnsi="Times New Roman"/>
                <w:color w:val="000000"/>
                <w:lang w:eastAsia="sk-SK"/>
              </w:rPr>
              <w:t>Najnovšie metódy, techniky a prístupy v identifikácii problémov s nedostatočnou úrovňou finančnej a matematickej  gramotnosti, hľadanie súvislostí v rámci OVP,</w:t>
            </w:r>
          </w:p>
          <w:p>
            <w:pPr>
              <w:pStyle w:val="Normal"/>
              <w:tabs>
                <w:tab w:val="clear" w:pos="708"/>
                <w:tab w:val="left" w:pos="1114" w:leader="none"/>
              </w:tabs>
              <w:spacing w:lineRule="auto" w:line="360" w:before="0" w:after="0"/>
              <w:rPr>
                <w:rFonts w:ascii="Times New Roman" w:hAnsi="Times New Roman"/>
                <w:color w:val="000000"/>
              </w:rPr>
            </w:pPr>
            <w:r>
              <w:rPr>
                <w:rFonts w:ascii="Times New Roman" w:hAnsi="Times New Roman"/>
                <w:color w:val="000000"/>
              </w:rPr>
              <w:t xml:space="preserve">-argumentácia, logika, </w:t>
            </w:r>
          </w:p>
          <w:p>
            <w:pPr>
              <w:pStyle w:val="Normal"/>
              <w:tabs>
                <w:tab w:val="clear" w:pos="708"/>
                <w:tab w:val="left" w:pos="1114" w:leader="none"/>
              </w:tabs>
              <w:spacing w:lineRule="auto" w:line="360" w:before="0" w:after="0"/>
              <w:rPr>
                <w:rFonts w:ascii="Times New Roman" w:hAnsi="Times New Roman"/>
                <w:color w:val="000000"/>
              </w:rPr>
            </w:pPr>
            <w:r>
              <w:rPr>
                <w:rFonts w:ascii="Times New Roman" w:hAnsi="Times New Roman"/>
                <w:color w:val="000000"/>
              </w:rPr>
              <w:t>- práva a povinnosti spotrebiteľa,</w:t>
            </w:r>
          </w:p>
          <w:p>
            <w:pPr>
              <w:pStyle w:val="Normal"/>
              <w:tabs>
                <w:tab w:val="clear" w:pos="708"/>
                <w:tab w:val="left" w:pos="1114" w:leader="none"/>
              </w:tabs>
              <w:spacing w:lineRule="auto" w:line="360" w:before="0" w:after="0"/>
              <w:rPr>
                <w:rFonts w:ascii="Times New Roman" w:hAnsi="Times New Roman"/>
                <w:color w:val="000000"/>
              </w:rPr>
            </w:pPr>
            <w:r>
              <w:rPr>
                <w:rFonts w:ascii="Times New Roman" w:hAnsi="Times New Roman"/>
                <w:color w:val="000000"/>
              </w:rPr>
              <w:t>- medzipredmetová výučba,</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 tvorba a analýza Best Practice, OPS.</w:t>
            </w:r>
          </w:p>
          <w:p>
            <w:pPr>
              <w:pStyle w:val="Normal"/>
              <w:tabs>
                <w:tab w:val="clear" w:pos="708"/>
                <w:tab w:val="left" w:pos="1114" w:leader="none"/>
              </w:tabs>
              <w:spacing w:lineRule="auto" w:line="360" w:before="0" w:after="0"/>
              <w:rPr>
                <w:rFonts w:ascii="Times New Roman" w:hAnsi="Times New Roman"/>
                <w:b/>
                <w:b/>
              </w:rPr>
            </w:pPr>
            <w:r>
              <w:rPr>
                <w:rFonts w:ascii="Times New Roman" w:hAnsi="Times New Roman"/>
                <w:b/>
              </w:rPr>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Kľúčové slová</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Matematická gramotnosť, finančná gramotnosť, Best Practice, OPS, výmena skúseností, metódy a inovácie.</w:t>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Zámer a priblíženie témy písomného výstupu</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Zámerom nášho výstupu je popísať aktivity zrealizované učiteľmi, členmi pedagogického klubu na zasadnutiach pedagogického klubu finančnej a matematickej gramotnosti– prierezové témy.</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Priblíženie témy: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b/>
                <w:bCs/>
              </w:rPr>
              <w:t>Finančná gramotnosť</w:t>
            </w:r>
            <w:r>
              <w:rPr>
                <w:rFonts w:ascii="Times New Roman" w:hAnsi="Times New Roman"/>
              </w:rPr>
              <w:t xml:space="preserve"> je dôležitou (kľúčovou) schopnosťou žiaka a nevyhnutným predpokladom pre ďalší úspešný osobnostný a profesijný rast žiaka.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Pre úspešnú realizáciu finančného vzdelávania je najdôležitejšie porozumenie podstate finančnej gramotnosti. NŠFG (Národný štandard finančnej gramotnosti) definuje finančnú gramotnosť ako „schopnosť využívať poznatky, zručnosti a skúsenosti na efektívne riadenie vlastných finančných zdrojov s cieľom osvojiť si zodpovedné celoživotné finančné správanie.“ Medzinárodná štúdia PISA definuje finančnú gramotnosť ako znalosť a pochopenie finančných pojmov a rizík; sú to schopnosti, motivácia asebadôvera využívať získané vedomosti za účelom vykonávania efektívnych rozhodnutí v celom rade finančných súvislostí s cieľom zlepšiť finančnú situáciu jednotlivca i spoločnosti, a tým im umožniť účasť na ekonomickom dianí.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b/>
                <w:bCs/>
              </w:rPr>
              <w:t>Matematická gramotnosť</w:t>
            </w:r>
            <w:r>
              <w:rPr>
                <w:rFonts w:ascii="Times New Roman" w:hAnsi="Times New Roman"/>
              </w:rPr>
              <w:t xml:space="preserve"> spočíva:</w:t>
            </w:r>
          </w:p>
          <w:p>
            <w:pPr>
              <w:pStyle w:val="Normal"/>
              <w:numPr>
                <w:ilvl w:val="0"/>
                <w:numId w:val="7"/>
              </w:numPr>
              <w:tabs>
                <w:tab w:val="clear" w:pos="708"/>
                <w:tab w:val="left" w:pos="1114" w:leader="none"/>
              </w:tabs>
              <w:spacing w:lineRule="auto" w:line="360" w:before="0" w:after="0"/>
              <w:rPr>
                <w:rFonts w:ascii="Times New Roman" w:hAnsi="Times New Roman"/>
              </w:rPr>
            </w:pPr>
            <w:r>
              <w:rPr>
                <w:rFonts w:ascii="Times New Roman" w:hAnsi="Times New Roman"/>
              </w:rPr>
              <w:t xml:space="preserve">v porozumení rôznym typom matematického textu (symbolický, slovný, obrázok, graf, tabuľka) a v aktívnom používaní a dotváraní rôznych matematických jazykov, </w:t>
            </w:r>
          </w:p>
          <w:p>
            <w:pPr>
              <w:pStyle w:val="Normal"/>
              <w:numPr>
                <w:ilvl w:val="0"/>
                <w:numId w:val="7"/>
              </w:numPr>
              <w:tabs>
                <w:tab w:val="clear" w:pos="708"/>
                <w:tab w:val="left" w:pos="1114" w:leader="none"/>
              </w:tabs>
              <w:spacing w:lineRule="auto" w:line="360" w:before="0" w:after="0"/>
              <w:rPr>
                <w:rFonts w:ascii="Times New Roman" w:hAnsi="Times New Roman"/>
              </w:rPr>
            </w:pPr>
            <w:r>
              <w:rPr>
                <w:rFonts w:ascii="Times New Roman" w:hAnsi="Times New Roman"/>
              </w:rPr>
              <w:t> </w:t>
            </w:r>
            <w:r>
              <w:rPr>
                <w:rFonts w:ascii="Times New Roman" w:hAnsi="Times New Roman"/>
              </w:rPr>
              <w:t xml:space="preserve">v schopnosti získavať a triediť matematické skúseností pomocou vlastnej manipulatívnej a špekulatívnej (bádateľskej) činnosti. Matematické schopnosti najlepšie mapujú úlohy, ktoré vedú žiaka k získavaniu čiastkových výsledkov, z ktorých pomocou vhodne zvolenej organizácie údajov (tabuľka, graf, usporiadanie) dôjde  k všeobecnému poznaniu. </w:t>
            </w:r>
          </w:p>
          <w:p>
            <w:pPr>
              <w:pStyle w:val="Normal"/>
              <w:numPr>
                <w:ilvl w:val="0"/>
                <w:numId w:val="7"/>
              </w:numPr>
              <w:tabs>
                <w:tab w:val="clear" w:pos="708"/>
                <w:tab w:val="left" w:pos="1114" w:leader="none"/>
              </w:tabs>
              <w:spacing w:lineRule="auto" w:line="360" w:before="0" w:after="0"/>
              <w:rPr>
                <w:rFonts w:ascii="Times New Roman" w:hAnsi="Times New Roman"/>
              </w:rPr>
            </w:pPr>
            <w:r>
              <w:rPr>
                <w:rFonts w:ascii="Times New Roman" w:hAnsi="Times New Roman"/>
              </w:rPr>
              <w:t> </w:t>
            </w:r>
            <w:r>
              <w:rPr>
                <w:rFonts w:ascii="Times New Roman" w:hAnsi="Times New Roman"/>
              </w:rPr>
              <w:t xml:space="preserve">v  tvorení modelov a protikladov, v rozvoji schopnosti správne argumentovať, </w:t>
            </w:r>
          </w:p>
          <w:p>
            <w:pPr>
              <w:pStyle w:val="Normal"/>
              <w:numPr>
                <w:ilvl w:val="0"/>
                <w:numId w:val="7"/>
              </w:numPr>
              <w:tabs>
                <w:tab w:val="clear" w:pos="708"/>
                <w:tab w:val="left" w:pos="1114" w:leader="none"/>
              </w:tabs>
              <w:spacing w:lineRule="auto" w:line="360" w:before="0" w:after="0"/>
              <w:rPr>
                <w:rFonts w:ascii="Times New Roman" w:hAnsi="Times New Roman"/>
              </w:rPr>
            </w:pPr>
            <w:r>
              <w:rPr>
                <w:rFonts w:ascii="Times New Roman" w:hAnsi="Times New Roman"/>
              </w:rPr>
              <w:t> </w:t>
            </w:r>
            <w:r>
              <w:rPr>
                <w:rFonts w:ascii="Times New Roman" w:hAnsi="Times New Roman"/>
              </w:rPr>
              <w:t>V schopnosti účinne pracovať s chybou, ako podnetom k hlbšiemu pochopeniu skúmanej problematiky,</w:t>
            </w:r>
          </w:p>
          <w:p>
            <w:pPr>
              <w:pStyle w:val="Normal"/>
              <w:numPr>
                <w:ilvl w:val="0"/>
                <w:numId w:val="7"/>
              </w:numPr>
              <w:tabs>
                <w:tab w:val="clear" w:pos="708"/>
                <w:tab w:val="left" w:pos="1114" w:leader="none"/>
              </w:tabs>
              <w:spacing w:lineRule="auto" w:line="360" w:before="0" w:after="0"/>
              <w:rPr>
                <w:rFonts w:ascii="Times New Roman" w:hAnsi="Times New Roman"/>
              </w:rPr>
            </w:pPr>
            <w:r>
              <w:rPr>
                <w:rFonts w:ascii="Times New Roman" w:hAnsi="Times New Roman"/>
              </w:rPr>
              <w:t>v schopnosti individuálne i v diskusii analyzovať procesy, pojmy, vzťahy a situácie v oblasti matematiky,</w:t>
            </w:r>
          </w:p>
          <w:p>
            <w:pPr>
              <w:pStyle w:val="Normal"/>
              <w:numPr>
                <w:ilvl w:val="0"/>
                <w:numId w:val="7"/>
              </w:numPr>
              <w:tabs>
                <w:tab w:val="clear" w:pos="708"/>
                <w:tab w:val="left" w:pos="1114" w:leader="none"/>
              </w:tabs>
              <w:spacing w:lineRule="auto" w:line="360" w:before="0" w:after="0"/>
              <w:rPr>
                <w:rFonts w:ascii="Times New Roman" w:hAnsi="Times New Roman"/>
              </w:rPr>
            </w:pPr>
            <w:r>
              <w:rPr>
                <w:rFonts w:ascii="Times New Roman" w:hAnsi="Times New Roman"/>
              </w:rPr>
              <w:t> </w:t>
            </w:r>
            <w:r>
              <w:rPr>
                <w:rFonts w:ascii="Times New Roman" w:hAnsi="Times New Roman"/>
              </w:rPr>
              <w:t>v  schopnosti vytvárať systém v budovaní pojmov a identifikácii vzťahov medzi nimi.</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ind w:left="1496" w:hanging="0"/>
              <w:rPr>
                <w:rFonts w:ascii="Times New Roman" w:hAnsi="Times New Roman"/>
              </w:rPr>
            </w:pPr>
            <w:r>
              <w:rPr>
                <w:rFonts w:ascii="Times New Roman" w:hAnsi="Times New Roman"/>
              </w:rPr>
            </w:r>
          </w:p>
        </w:tc>
      </w:tr>
    </w:tbl>
    <w:p>
      <w:pPr>
        <w:pStyle w:val="Normal"/>
        <w:tabs>
          <w:tab w:val="clear" w:pos="708"/>
          <w:tab w:val="left" w:pos="1114" w:leader="none"/>
        </w:tabs>
        <w:rPr/>
      </w:pPr>
      <w:r>
        <w:rPr/>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9212"/>
      </w:tblGrid>
      <w:tr>
        <w:trPr>
          <w:trHeight w:val="132"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rPr>
            </w:pPr>
            <w:r>
              <w:rPr>
                <w:rFonts w:ascii="Times New Roman" w:hAnsi="Times New Roman"/>
                <w:b/>
              </w:rPr>
              <w:t>Jadro:</w:t>
            </w:r>
          </w:p>
          <w:p>
            <w:pPr>
              <w:pStyle w:val="Normal"/>
              <w:tabs>
                <w:tab w:val="clear" w:pos="708"/>
                <w:tab w:val="left" w:pos="1114" w:leader="none"/>
              </w:tabs>
              <w:spacing w:lineRule="auto" w:line="360" w:before="0" w:after="0"/>
              <w:rPr>
                <w:rFonts w:ascii="Times New Roman" w:hAnsi="Times New Roman"/>
                <w:b/>
                <w:b/>
              </w:rPr>
            </w:pPr>
            <w:r>
              <w:rPr>
                <w:rFonts w:ascii="Times New Roman" w:hAnsi="Times New Roman"/>
                <w:b/>
              </w:rPr>
              <w:t>Popis témy/problém</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Finančná gramotnosť predstavuje </w:t>
            </w:r>
            <w:r>
              <w:rPr>
                <w:rFonts w:ascii="Times New Roman" w:hAnsi="Times New Roman"/>
                <w:bCs/>
                <w:i/>
                <w:iCs/>
              </w:rPr>
              <w:t>„schopnosť využívať poznatky, zručnosti a skúsenosti na efektívne riadenie vlastných finančných zdrojov s cieľom zaistiť celoživotné zabezpečenie seba a svojej domácnosti.“</w:t>
            </w:r>
            <w:r>
              <w:rPr>
                <w:rFonts w:ascii="Times New Roman" w:hAnsi="Times New Roman"/>
                <w:bCs/>
                <w:vertAlign w:val="superscript"/>
              </w:rPr>
              <w:t>1</w:t>
            </w:r>
            <w:r>
              <w:rPr>
                <w:rFonts w:ascii="Times New Roman" w:hAnsi="Times New Roman"/>
                <w:bCs/>
              </w:rPr>
              <w:t> Medzinárodné testovanie PISA definuje finančnú gramotnosť veľmi podobne, pričom zdôrazňuje aj rovinu porozumenia finančných procesov a efektívne zapojenie sa do ekonomického života. Testovanie finančnej gramotnosti ako jednej z voliteľnej oblasti v rámci medzinárodnej štúdie PISA sa prvýkrát uskutočnilo v roku 2012. Slovensko sa do tejto časti štúdie zapojilo s pomerne negatívnym výsledkom.</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Testovanie PISA v oblasti finančnej gramotnosti skúmalo úroveň vedomostí a zručností v oblasti financií, ktoré sú pre nich nevyhnutné na tomu, aby mohli urobiť svoje finančné plány a rozhodnutia, schopnosť žiakov preukázať a aplikovať svoje vedomosti a zručnosti v praxi. Prostredníctvom krátkeho dotazníka zmapovala názory a postoje žiakov z oblastí financií. PISA stanovuje ako základnú úroveň finančnej gramotnosti referenčnú úroveň 2, na ktorú však v roku 2012 nedosiahla viac ako jedna pätina 15-ročných žiakov (22,8 %). V roku 2015 dosiahli slovenskí žiaci v štúdii PISA o 25 bodov slabšie skóre ako v predchádzajúcom testovaní, a to napriek revízii Národného štandardu finančnej gramotnosti a náraste metodických materiálov z oblasti jej implementácie v rámci rôznych predmetov. Zásadný nárast podielu žiakov nastal v rizikovej skupine, čo predstavuje respondentov, ktorí nie sú schopní na základnej úrovni riešiť a aplikovať v praxi vedomosti a zručnosti týkajúce sa financií. Podiel tejto skupiny predstavuje viac ako tretinu testovaných žiakov (34,7 %)</w:t>
            </w:r>
            <w:r>
              <w:rPr>
                <w:rFonts w:ascii="Times New Roman" w:hAnsi="Times New Roman"/>
                <w:bCs/>
                <w:vertAlign w:val="superscript"/>
              </w:rPr>
              <w:t>6</w:t>
            </w:r>
            <w:r>
              <w:rPr>
                <w:rFonts w:ascii="Times New Roman" w:hAnsi="Times New Roman"/>
                <w:bCs/>
              </w:rPr>
              <w:t xml:space="preserve">, čo je nárast takmer o 12 % oproti predchádzajúcemu testovaniu. Súčasne nedochádza k nárastu podielu žiakov v najvyšších úrovniach. </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Čo sa týka situácie a problematiky úrovne matematickej gramotnosti, je potrebné poskytnúť žiakom väčší priestor pre riešenie problémov a na argumentáciu. Riešiť úlohy, ktoré sú vsadené do reálneho života, prehodnotiť poslanie rozširujúceho učiva z matematiky. Preto považujeme za dôležité venovať sa týmto oblastiam aj u našich  žiakov na strednej škole. Je dôležité, aby úlohy vychádzali z nasledujúcich oblastí: osobný život, škola alebo zamestnanie, voľný čas, spoločnosť a veda. Teda preferovať úlohy, s ktorými sa žiak má možnosť stretnúť v reálnom svete a ktorých text je pre použitie matematiky prirodzený na rozdiel od úloh, ktoré sa obyčajne vyskytujú v školských učebniciach a ktorých hlavným cieľom je skôr precvičenie použitej matematiky ako jej použitie pri riešení reálneho problému.</w:t>
            </w:r>
          </w:p>
        </w:tc>
      </w:tr>
    </w:tbl>
    <w:p>
      <w:pPr>
        <w:pStyle w:val="Normal"/>
        <w:tabs>
          <w:tab w:val="clear" w:pos="708"/>
          <w:tab w:val="left" w:pos="1114" w:leader="none"/>
        </w:tabs>
        <w:rPr/>
      </w:pPr>
      <w:r>
        <w:rPr/>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9212"/>
      </w:tblGrid>
      <w:tr>
        <w:trPr>
          <w:trHeight w:val="1692"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rPr>
            </w:pPr>
            <w:r>
              <w:rPr>
                <w:rFonts w:ascii="Times New Roman" w:hAnsi="Times New Roman"/>
                <w:b/>
              </w:rPr>
              <w:t>Záver:</w:t>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Zhrnutia a odporúčania pre činnosť pedagogických zamestnancov</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jc w:val="both"/>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jc w:val="both"/>
              <w:rPr>
                <w:rFonts w:ascii="Times New Roman" w:hAnsi="Times New Roman"/>
                <w:u w:val="single"/>
              </w:rPr>
            </w:pPr>
            <w:r>
              <w:rPr>
                <w:rFonts w:ascii="Times New Roman" w:hAnsi="Times New Roman"/>
                <w:u w:val="single"/>
              </w:rPr>
              <w:t>Zhrnutie v oblasti implementácie inovatívnych metód vzdelávania pre podporu predmetných gramotností:</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Pre rozvoj matematickej a finančnej gramotnosti je dôležité:</w:t>
            </w:r>
          </w:p>
          <w:p>
            <w:pPr>
              <w:pStyle w:val="Normal"/>
              <w:numPr>
                <w:ilvl w:val="0"/>
                <w:numId w:val="8"/>
              </w:numPr>
              <w:spacing w:lineRule="auto" w:line="240" w:before="0" w:after="0"/>
              <w:jc w:val="both"/>
              <w:rPr>
                <w:rFonts w:ascii="Times New Roman" w:hAnsi="Times New Roman"/>
              </w:rPr>
            </w:pPr>
            <w:r>
              <w:rPr>
                <w:rFonts w:ascii="Times New Roman" w:hAnsi="Times New Roman"/>
                <w:bCs/>
              </w:rPr>
              <w:t xml:space="preserve"> </w:t>
            </w:r>
            <w:r>
              <w:rPr>
                <w:rFonts w:ascii="Times New Roman" w:hAnsi="Times New Roman"/>
                <w:bCs/>
              </w:rPr>
              <w:t xml:space="preserve">efektívne </w:t>
            </w:r>
            <w:r>
              <w:rPr>
                <w:rFonts w:ascii="Times New Roman" w:hAnsi="Times New Roman"/>
              </w:rPr>
              <w:t>využívať informácie a informačné zdroje</w:t>
            </w:r>
          </w:p>
          <w:p>
            <w:pPr>
              <w:pStyle w:val="Normal"/>
              <w:numPr>
                <w:ilvl w:val="0"/>
                <w:numId w:val="8"/>
              </w:numPr>
              <w:spacing w:lineRule="auto" w:line="240" w:before="0" w:after="0"/>
              <w:jc w:val="both"/>
              <w:rPr>
                <w:rFonts w:ascii="Times New Roman" w:hAnsi="Times New Roman"/>
              </w:rPr>
            </w:pPr>
            <w:r>
              <w:rPr>
                <w:rFonts w:ascii="Times New Roman" w:hAnsi="Times New Roman"/>
              </w:rPr>
              <w:t>organizovať údaje a skúmať vzťahy</w:t>
            </w:r>
          </w:p>
          <w:p>
            <w:pPr>
              <w:pStyle w:val="Normal"/>
              <w:numPr>
                <w:ilvl w:val="0"/>
                <w:numId w:val="8"/>
              </w:numPr>
              <w:spacing w:lineRule="auto" w:line="240" w:before="0" w:after="0"/>
              <w:jc w:val="both"/>
              <w:rPr>
                <w:rFonts w:ascii="Times New Roman" w:hAnsi="Times New Roman"/>
              </w:rPr>
            </w:pPr>
            <w:r>
              <w:rPr>
                <w:rFonts w:ascii="Times New Roman" w:hAnsi="Times New Roman"/>
              </w:rPr>
              <w:t>analyzovať a automatizovať procesy</w:t>
            </w:r>
          </w:p>
          <w:p>
            <w:pPr>
              <w:pStyle w:val="Normal"/>
              <w:numPr>
                <w:ilvl w:val="0"/>
                <w:numId w:val="8"/>
              </w:numPr>
              <w:spacing w:lineRule="auto" w:line="240" w:before="0" w:after="0"/>
              <w:jc w:val="both"/>
              <w:rPr>
                <w:rFonts w:ascii="Times New Roman" w:hAnsi="Times New Roman"/>
              </w:rPr>
            </w:pPr>
            <w:r>
              <w:rPr>
                <w:rFonts w:ascii="Times New Roman" w:hAnsi="Times New Roman"/>
              </w:rPr>
              <w:t>využívať modely a modelovanie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Na stretnutiach sme si ukázali rôzne metódy, pomocou ktorých môžeme merať finančnú a matematickú gramotnosť, a to napr.: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sčítanie bodov za každú odpoveď, následné vyjadrenie dosiahnutého výsledku vyjadreného v percentách na stupnici od 0 (najnižšia finančná gramotnosť) až do 100 (najvyššia finančná gramotnosť),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metóda, ktorá je založená na regresnej analýze,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faktorová analýza.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Zaoberali sme sa modernými  testovacími  metódami, ktoré sú:</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zložené zo zábavných a zaujímavých (v ideálnom prípade aj praktických) úloh a otázok,</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majú primeranú (radšej nižšiu než vyššiu) náročnosť,</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otázky a úlohy sú zrozumiteľne popísané a vysvetlené,</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práca s chybou je dôležitá časť pre rozvoj myslenia žiaka,</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žiaci, ktorí na nich pracujú nie sú hodnotení negatívne.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Odporúčame vyššie uvedené prístupy implementovať do praxe.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Podstatou  rozvoja logického myslenia a schopnosti argumentovať je dôsledná analýza skúmanej reality a na jej základe zostavený symbolický abstraktný model postavený na matematických a logických vzťahoch medzi jeho parametrami. Modelovaniu sa možno učiť len aktívnou  praktickou činnosťou žiaka. Historické počiatky modelovania siahajú hlboko do histórie  a sú spojené hlavne s tvorbou algebrických a geometrických modelov ( Egyptské úlohy –acha, zamerané na určenie modelu – lineárnej rovnice na zistenie neznámeho množstva obilia a pod. , diofantovské úlohy a veľké množstvo ďalších nájdeme na internete).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Uplatnením matematického modelovania u  žiaka rozvíjame  tieto kľúčové kompetencie: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1. Schopnosť riešiť problémy- vytvárať hypotézy, navrhovať postupnosť riešenia problému, zvažovať rôzne možnosti riešenia,  u žiaka rozvíjame jeho schopnosť overiť hypotézu reálnou činnosťou.</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2. Kritické myslenie.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3. Tvorivosť, zmysel pre inovácie a  podnikavosť.</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Zostavili sme prehľad kľúčových kompetencií, ktoré budeme rozvíjať v rámci výučby. Zhodli sme sa, že tieto kľúčové kompetencie sú potrebné nie len pre rozvoj žiaka, no sú rovnako užitočné aj pre samotných pedagógov:</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Kompetencie k iniciatíve, kreativite a podnikavosti v najširšom slova zmysle, teda v zmysle proaktívneho prístupu jedinca ku svojmu uplatneniu na trhu práce aj v rámci občianskeho života. Zhodujeme sa, že rozvoj finančnej gramotnosti na SOŠ je najlepšie uchopiť cez rozvoj podnikateľských zručností a prierezových kompetencií. Správne uchopenie týchto kompetencií vedie k zaisteniu potreby sebarealizácie (pri využití silných stránok jedinca). Podpora rozvoja týchto kompetencií sa dá zhrnúť pod pojmom výchova k podnikavosti používaný aj odbornou verejnosťou. Počas stretnutia sme sa zhodli na nasledujúcej definícii: Výchova k podnikavosti zahrňuje všetky výukové nástroje a metódy smerujúce k posilneniu kompetencií k podnikavosti, ktoré vychádzajú z podnikateľských prístupov a postupov, znalostí a schopností. Diskutovali sme aj o priamej podpore finančnej gramotnosti.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Finančná gramotnosť a matematická gramotnosť je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 Finančnú gramotnosť môžeme rozčleniť na tri časti, ktorými je dôležité venovať čas počas výučby, ako prierezovej témy.</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eastAsia="Symbol" w:cs="Symbol" w:ascii="Symbol" w:hAnsi="Symbol"/>
                <w:bCs/>
              </w:rPr>
              <w:t></w:t>
            </w:r>
            <w:r>
              <w:rPr>
                <w:rFonts w:ascii="Times New Roman" w:hAnsi="Times New Roman"/>
                <w:bCs/>
              </w:rPr>
              <w:t xml:space="preserve"> </w:t>
            </w:r>
            <w:r>
              <w:rPr>
                <w:rFonts w:ascii="Times New Roman" w:hAnsi="Times New Roman"/>
                <w:bCs/>
              </w:rPr>
              <w:t>Peňažná gramotnosť - predstavuje tie kompetencie, ktoré sú nevyhnutné na správu hotovostných a bezhotovostných peňažných prostriedkov a transakcií a s nimi spojené kompetencie na správu určených nástrojov (napr.: bežný účet, platobné nástroje a iné).</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eastAsia="Symbol" w:cs="Symbol" w:ascii="Symbol" w:hAnsi="Symbol"/>
                <w:bCs/>
              </w:rPr>
              <w:t></w:t>
            </w:r>
            <w:r>
              <w:rPr>
                <w:rFonts w:ascii="Times New Roman" w:hAnsi="Times New Roman"/>
                <w:bCs/>
              </w:rPr>
              <w:t xml:space="preserve"> </w:t>
            </w:r>
            <w:r>
              <w:rPr>
                <w:rFonts w:ascii="Times New Roman" w:hAnsi="Times New Roman"/>
                <w:bCs/>
              </w:rPr>
              <w:t xml:space="preserve">Cenová gramotnosť -  časť finančnej gramotnosti, ktorá zahŕňa problematiku cenových mechanizmov a problematiku inflácie. Pre pochopenie danej problematiky je nevyhnutné vedieť sa orientovať aspoň v hlavných makroekonomických ukazovateľoch národného hospodárstva. S touto problematikou taktiež súvisí otázka daňového systému, ktorý nepochybne ovplyvňuje príjmy občanov.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Rozpočtová gramotnosť - predstavuje kompetencie, ktoré sú nevyhnutné na správu osobného resp. rodinného rozpočtu (napr. stanoviť finančné ciele a rozhodovať o nákupe aktív, alebo schopnosť zostaviť rozpočet).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Odporúčame využívať  literatúru z oblasti finančnej gramotnosti a vzdelávania 4.0, ako napríklad:</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pre rozvoj strategického myslenia žiaka v oblasti finančnej gramotnosti: Od základov po finančnú nezávislosť, autor: Milan Marko,</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Základy finančného zdravia, Milan Pavlík, kapitoly:</w:t>
            </w:r>
          </w:p>
          <w:p>
            <w:pPr>
              <w:pStyle w:val="ListParagraph"/>
              <w:numPr>
                <w:ilvl w:val="0"/>
                <w:numId w:val="9"/>
              </w:numPr>
              <w:tabs>
                <w:tab w:val="clear" w:pos="708"/>
                <w:tab w:val="left" w:pos="1114" w:leader="none"/>
              </w:tabs>
              <w:spacing w:lineRule="auto" w:line="360" w:before="0" w:after="0"/>
              <w:contextualSpacing/>
              <w:jc w:val="both"/>
              <w:rPr>
                <w:rFonts w:ascii="Times New Roman" w:hAnsi="Times New Roman"/>
                <w:bCs/>
              </w:rPr>
            </w:pPr>
            <w:r>
              <w:rPr>
                <w:rFonts w:ascii="Times New Roman" w:hAnsi="Times New Roman"/>
                <w:bCs/>
              </w:rPr>
              <w:t xml:space="preserve">Peniaze, fakty, mýty, </w:t>
            </w:r>
          </w:p>
          <w:p>
            <w:pPr>
              <w:pStyle w:val="ListParagraph"/>
              <w:numPr>
                <w:ilvl w:val="0"/>
                <w:numId w:val="9"/>
              </w:numPr>
              <w:tabs>
                <w:tab w:val="clear" w:pos="708"/>
                <w:tab w:val="left" w:pos="1114" w:leader="none"/>
              </w:tabs>
              <w:spacing w:lineRule="auto" w:line="360" w:before="0" w:after="0"/>
              <w:contextualSpacing/>
              <w:jc w:val="both"/>
              <w:rPr>
                <w:rFonts w:ascii="Times New Roman" w:hAnsi="Times New Roman"/>
                <w:bCs/>
              </w:rPr>
            </w:pPr>
            <w:r>
              <w:rPr>
                <w:rFonts w:ascii="Times New Roman" w:hAnsi="Times New Roman"/>
                <w:bCs/>
              </w:rPr>
              <w:t xml:space="preserve">Finančná gramotnosť, </w:t>
            </w:r>
          </w:p>
          <w:p>
            <w:pPr>
              <w:pStyle w:val="ListParagraph"/>
              <w:numPr>
                <w:ilvl w:val="0"/>
                <w:numId w:val="9"/>
              </w:numPr>
              <w:tabs>
                <w:tab w:val="clear" w:pos="708"/>
                <w:tab w:val="left" w:pos="1114" w:leader="none"/>
              </w:tabs>
              <w:spacing w:lineRule="auto" w:line="360" w:before="0" w:after="0"/>
              <w:contextualSpacing/>
              <w:jc w:val="both"/>
              <w:rPr>
                <w:rFonts w:ascii="Times New Roman" w:hAnsi="Times New Roman"/>
                <w:bCs/>
              </w:rPr>
            </w:pPr>
            <w:r>
              <w:rPr>
                <w:rFonts w:ascii="Times New Roman" w:hAnsi="Times New Roman"/>
                <w:bCs/>
              </w:rPr>
              <w:t xml:space="preserve">Schopnosť rozumieť číslam, </w:t>
            </w:r>
          </w:p>
          <w:p>
            <w:pPr>
              <w:pStyle w:val="ListParagraph"/>
              <w:numPr>
                <w:ilvl w:val="0"/>
                <w:numId w:val="9"/>
              </w:numPr>
              <w:tabs>
                <w:tab w:val="clear" w:pos="708"/>
                <w:tab w:val="left" w:pos="1114" w:leader="none"/>
              </w:tabs>
              <w:spacing w:lineRule="auto" w:line="360" w:before="0" w:after="0"/>
              <w:contextualSpacing/>
              <w:jc w:val="both"/>
              <w:rPr>
                <w:rFonts w:ascii="Times New Roman" w:hAnsi="Times New Roman"/>
                <w:bCs/>
              </w:rPr>
            </w:pPr>
            <w:r>
              <w:rPr>
                <w:rFonts w:ascii="Times New Roman" w:hAnsi="Times New Roman"/>
                <w:bCs/>
              </w:rPr>
              <w:t>Uvažovanie v súvislostiach,</w:t>
            </w:r>
          </w:p>
          <w:p>
            <w:pPr>
              <w:pStyle w:val="ListParagraph"/>
              <w:numPr>
                <w:ilvl w:val="0"/>
                <w:numId w:val="9"/>
              </w:numPr>
              <w:tabs>
                <w:tab w:val="clear" w:pos="708"/>
                <w:tab w:val="left" w:pos="1114" w:leader="none"/>
              </w:tabs>
              <w:spacing w:lineRule="auto" w:line="360" w:before="0" w:after="0"/>
              <w:contextualSpacing/>
              <w:jc w:val="both"/>
              <w:rPr>
                <w:rFonts w:ascii="Times New Roman" w:hAnsi="Times New Roman"/>
                <w:bCs/>
              </w:rPr>
            </w:pPr>
            <w:r>
              <w:rPr>
                <w:rFonts w:ascii="Times New Roman" w:hAnsi="Times New Roman"/>
                <w:bCs/>
              </w:rPr>
              <w:t xml:space="preserve">Finančná nezávislosť, </w:t>
            </w:r>
          </w:p>
          <w:p>
            <w:pPr>
              <w:pStyle w:val="ListParagraph"/>
              <w:numPr>
                <w:ilvl w:val="0"/>
                <w:numId w:val="9"/>
              </w:numPr>
              <w:tabs>
                <w:tab w:val="clear" w:pos="708"/>
                <w:tab w:val="left" w:pos="1114" w:leader="none"/>
              </w:tabs>
              <w:spacing w:lineRule="auto" w:line="360" w:before="0" w:after="0"/>
              <w:contextualSpacing/>
              <w:jc w:val="both"/>
              <w:rPr>
                <w:rFonts w:ascii="Times New Roman" w:hAnsi="Times New Roman"/>
                <w:bCs/>
              </w:rPr>
            </w:pPr>
            <w:r>
              <w:rPr>
                <w:rFonts w:ascii="Times New Roman" w:hAnsi="Times New Roman"/>
                <w:bCs/>
              </w:rPr>
              <w:t>Čo má skutočnú hodnotu?</w:t>
            </w:r>
          </w:p>
          <w:p>
            <w:pPr>
              <w:pStyle w:val="ListParagraph"/>
              <w:numPr>
                <w:ilvl w:val="0"/>
                <w:numId w:val="9"/>
              </w:numPr>
              <w:tabs>
                <w:tab w:val="clear" w:pos="708"/>
                <w:tab w:val="left" w:pos="1114" w:leader="none"/>
              </w:tabs>
              <w:spacing w:lineRule="auto" w:line="360" w:before="0" w:after="0"/>
              <w:contextualSpacing/>
              <w:jc w:val="both"/>
              <w:rPr>
                <w:rFonts w:ascii="Times New Roman" w:hAnsi="Times New Roman"/>
                <w:bCs/>
              </w:rPr>
            </w:pPr>
            <w:r>
              <w:rPr>
                <w:rFonts w:ascii="Times New Roman" w:hAnsi="Times New Roman"/>
                <w:bCs/>
              </w:rPr>
              <w:t>Osobné a rodinné financie,</w:t>
            </w:r>
          </w:p>
          <w:p>
            <w:pPr>
              <w:pStyle w:val="Normal"/>
              <w:tabs>
                <w:tab w:val="clear" w:pos="708"/>
                <w:tab w:val="left" w:pos="1114" w:leader="none"/>
              </w:tabs>
              <w:spacing w:lineRule="auto" w:line="360" w:before="0" w:after="0"/>
              <w:jc w:val="both"/>
              <w:rPr>
                <w:rFonts w:ascii="Times New Roman" w:hAnsi="Times New Roman"/>
                <w:u w:val="single"/>
              </w:rPr>
            </w:pPr>
            <w:r>
              <w:rPr>
                <w:rFonts w:ascii="Times New Roman" w:hAnsi="Times New Roman"/>
                <w:bCs/>
              </w:rPr>
              <w:t>Základné pravidlá riadenia osobných financií.</w:t>
            </w:r>
          </w:p>
          <w:p>
            <w:pPr>
              <w:pStyle w:val="Normal"/>
              <w:tabs>
                <w:tab w:val="clear" w:pos="708"/>
                <w:tab w:val="left" w:pos="1114" w:leader="none"/>
              </w:tabs>
              <w:spacing w:lineRule="auto" w:line="360" w:before="0" w:after="0"/>
              <w:jc w:val="both"/>
              <w:rPr>
                <w:rFonts w:ascii="Times New Roman" w:hAnsi="Times New Roman"/>
                <w:u w:val="single"/>
              </w:rPr>
            </w:pPr>
            <w:r>
              <w:rPr>
                <w:rFonts w:ascii="Times New Roman" w:hAnsi="Times New Roman"/>
                <w:u w:val="single"/>
              </w:rPr>
              <w:t>Zhrnutie v oblasti Best Practice a OPS ukážky:</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Stretnutie nášho pedagogického klubu bolo zamerané na analýzu odborných zdrojov v oblasti finančnej gramotnosti, prácu s informáciami a tvorbou dobrej praxe.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Analyzovali sme zdroje z oblasti procesu reklamácie a v diskusnej časti sme vytvárali stratégie, ktoré môžeme aplikovať v pedagogickej  praxi.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Best practice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Desať praktických úloh:</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č.1:</w:t>
            </w:r>
            <w:r>
              <w:rPr>
                <w:rFonts w:eastAsia="Times New Roman" w:cs="Arial" w:ascii="Arial" w:hAnsi="Arial"/>
                <w:color w:val="000000"/>
                <w:sz w:val="18"/>
                <w:szCs w:val="18"/>
                <w:lang w:eastAsia="sk-SK"/>
              </w:rPr>
              <w:t> Musí byť ku každému výrobku priložený návod na použitie?</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Nie, len ak je to potrebné, napr. pri elektronike.</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Áno, ku každému.</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(1 bod)</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č.2:</w:t>
            </w:r>
            <w:r>
              <w:rPr>
                <w:rFonts w:eastAsia="Times New Roman" w:cs="Arial" w:ascii="Arial" w:hAnsi="Arial"/>
                <w:color w:val="000000"/>
                <w:sz w:val="18"/>
                <w:szCs w:val="18"/>
                <w:lang w:eastAsia="sk-SK"/>
              </w:rPr>
              <w:t> V akom jazyku musí byť návod, ktorý je priložený k výrobku?</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V anglickom jazyku.</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Stačia piktogramy,</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V slovenskom jazyku.</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(1 bod)</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č.3:</w:t>
            </w:r>
            <w:r>
              <w:rPr>
                <w:rFonts w:eastAsia="Times New Roman" w:cs="Arial" w:ascii="Arial" w:hAnsi="Arial"/>
                <w:color w:val="000000"/>
                <w:sz w:val="18"/>
                <w:szCs w:val="18"/>
                <w:lang w:eastAsia="sk-SK"/>
              </w:rPr>
              <w:t> V prípade tovarov, ktoré sa dajú deliť na menšie jednotky, napríklad na litre, kilogramy:</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musí predávajúci uviesť jednotkovú cenu za liter alebo kilogram tovaru.</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musí predávajúci uviesť len cenu za daný kus tovaru.</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(1 bod)</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č.4:</w:t>
            </w:r>
            <w:r>
              <w:rPr>
                <w:rFonts w:eastAsia="Times New Roman" w:cs="Arial" w:ascii="Arial" w:hAnsi="Arial"/>
                <w:color w:val="000000"/>
                <w:sz w:val="18"/>
                <w:szCs w:val="18"/>
                <w:lang w:eastAsia="sk-SK"/>
              </w:rPr>
              <w:t> Musí predávajúci vystaviť spotrebiteľovi doklad o kúpe?</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Len ak spotrebiteľ požiada o vystavenie dokladu.</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Len keď spotrebiteľ platí v hotovosti.</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Áno, vždy.</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(1 bod)</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č.5:</w:t>
            </w:r>
            <w:r>
              <w:rPr>
                <w:rFonts w:eastAsia="Times New Roman" w:cs="Arial" w:ascii="Arial" w:hAnsi="Arial"/>
                <w:color w:val="000000"/>
                <w:sz w:val="18"/>
                <w:szCs w:val="18"/>
                <w:lang w:eastAsia="sk-SK"/>
              </w:rPr>
              <w:t> Keď si spotrebiteľ výrobok kúpi a objavia sa na ňom chyby (vady):</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Má právo výrobok reklamovať.</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Musí sa s tým zmieriť, mal si výrobok dôkladne skontrolovať predtým, ako si ho kúpil.</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Je povinný si tieto vady opraviť.</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(1 bod)</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č.6:</w:t>
            </w:r>
            <w:r>
              <w:rPr>
                <w:rFonts w:eastAsia="Times New Roman" w:cs="Arial" w:ascii="Arial" w:hAnsi="Arial"/>
                <w:color w:val="000000"/>
                <w:sz w:val="18"/>
                <w:szCs w:val="18"/>
                <w:lang w:eastAsia="sk-SK"/>
              </w:rPr>
              <w:t> Ak má reklamovaný výrobok odstrániteľnú vadu (ktorá sa dá opraviť):</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môže spotrebiteľ žiadať aj výmenu veci, ak tým nespôsobí predávajúcemu neprimerané náklady.</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môže spotrebiteľ trvať na výmene veci.</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má spotrebiteľ právo, aby bola vada bezplatne, včas a riadne odstránená.</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(2 body)</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č.7:</w:t>
            </w:r>
            <w:r>
              <w:rPr>
                <w:rFonts w:eastAsia="Times New Roman" w:cs="Arial" w:ascii="Arial" w:hAnsi="Arial"/>
                <w:color w:val="000000"/>
                <w:sz w:val="18"/>
                <w:szCs w:val="18"/>
                <w:lang w:eastAsia="sk-SK"/>
              </w:rPr>
              <w:t> Ak sa tá istá vada na reklamovanom výrobku vyskytuje opakovane, alebo ak je na výrobku naraz väčší počet vád:</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spotrebiteľ môže žiadať vrátenie peňazí.</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spotrebiteľ môže žiadať výmenu veci.</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spotrebiteľ musí trpezlivo čakať, kým bude výrobok opravený.</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(2 body)</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č.8:</w:t>
            </w:r>
            <w:r>
              <w:rPr>
                <w:rFonts w:eastAsia="Times New Roman" w:cs="Arial" w:ascii="Arial" w:hAnsi="Arial"/>
                <w:color w:val="000000"/>
                <w:sz w:val="18"/>
                <w:szCs w:val="18"/>
                <w:lang w:eastAsia="sk-SK"/>
              </w:rPr>
              <w:t> Ak zakúpený výrobok nemá žiadne vady:</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predajca môže a nemusí povoliť spotrebiteľovi vrátenie výrobku.</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spotrebiteľ nemá právo výrobok vrátiť.</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spotrebiteľ ho môže bez udania dôvodu kedykoľvek vrátiť.</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(2 body)</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č.9:</w:t>
            </w:r>
            <w:r>
              <w:rPr>
                <w:rFonts w:eastAsia="Times New Roman" w:cs="Arial" w:ascii="Arial" w:hAnsi="Arial"/>
                <w:color w:val="000000"/>
                <w:sz w:val="18"/>
                <w:szCs w:val="18"/>
                <w:lang w:eastAsia="sk-SK"/>
              </w:rPr>
              <w:t> Ak je vada neodstrániteľná a vec pre túto vadu nemôže spotrebiteľ riadne užívať:</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spotrebiteľ sa rozhodne, či požaduje výmenu výrobku alebo vrátenie peňazí.</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predávajúci sa rozhodne, či výrobok vymení za iný alebo vráti spotrebiteľovi peniaze.</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predávajúci poskytne spotrebiteľovi dodatočnú zľavu na výrobok a tým je záležitosť uzavretá.</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18"/>
                <w:szCs w:val="18"/>
                <w:lang w:eastAsia="sk-SK"/>
              </w:rPr>
              <w:t>(1 bod)</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b/>
                <w:bCs/>
                <w:color w:val="000000"/>
                <w:sz w:val="18"/>
                <w:szCs w:val="18"/>
                <w:lang w:eastAsia="sk-SK"/>
              </w:rPr>
              <w:t>Otázka č.10:</w:t>
            </w:r>
            <w:r>
              <w:rPr>
                <w:rFonts w:eastAsia="Times New Roman" w:cs="Arial" w:ascii="Arial" w:hAnsi="Arial"/>
                <w:color w:val="000000"/>
                <w:sz w:val="18"/>
                <w:szCs w:val="18"/>
                <w:lang w:eastAsia="sk-SK"/>
              </w:rPr>
              <w:t> Ak je vada neodstrániteľná, ale nebráni riadnemu užívaniu veci:</w:t>
            </w:r>
          </w:p>
          <w:p>
            <w:pPr>
              <w:pStyle w:val="Normal"/>
              <w:shd w:val="clear" w:color="auto" w:fill="FFFFFF"/>
              <w:spacing w:lineRule="auto" w:line="240" w:before="0" w:after="0"/>
              <w:textAlignment w:val="baseline"/>
              <w:rPr>
                <w:rFonts w:ascii="Arial" w:hAnsi="Arial" w:eastAsia="Times New Roman" w:cs="Arial"/>
                <w:color w:val="000000"/>
                <w:sz w:val="20"/>
                <w:szCs w:val="20"/>
                <w:lang w:eastAsia="sk-SK"/>
              </w:rPr>
            </w:pPr>
            <w:r>
              <w:rPr>
                <w:rFonts w:eastAsia="Times New Roman" w:cs="Arial" w:ascii="Arial" w:hAnsi="Arial"/>
                <w:color w:val="000000"/>
                <w:sz w:val="20"/>
                <w:szCs w:val="20"/>
                <w:lang w:eastAsia="sk-SK"/>
              </w:rPr>
              <w:t> </w:t>
            </w:r>
            <w:r>
              <w:rPr>
                <w:rFonts w:eastAsia="Times New Roman" w:cs="Arial" w:ascii="Arial" w:hAnsi="Arial"/>
                <w:color w:val="000000"/>
                <w:sz w:val="18"/>
                <w:szCs w:val="18"/>
                <w:lang w:eastAsia="sk-SK"/>
              </w:rPr>
              <w:t>a) predávajúci sa rozhodne, či výrobok vymení za iný alebo vráti spotrebiteľovi peniaze.</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b) predávajúci poskytne spotrebiteľovi dodatočnú zľavu na výrobok a tým je záležitosť uzavretá.</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c) predávajúci poskytne spotrebiteľovi dodatočnú zľavu na výrobok, len ak s tým spotrebiteľ súhlasí.</w:t>
            </w:r>
            <w:r>
              <w:rPr>
                <w:rFonts w:eastAsia="Times New Roman" w:cs="Arial" w:ascii="Arial" w:hAnsi="Arial"/>
                <w:color w:val="000000"/>
                <w:sz w:val="20"/>
                <w:szCs w:val="20"/>
                <w:lang w:eastAsia="sk-SK"/>
              </w:rPr>
              <w:br/>
              <w:t> </w:t>
            </w:r>
            <w:r>
              <w:rPr>
                <w:rFonts w:eastAsia="Times New Roman" w:cs="Arial" w:ascii="Arial" w:hAnsi="Arial"/>
                <w:color w:val="000000"/>
                <w:sz w:val="18"/>
                <w:szCs w:val="18"/>
                <w:lang w:eastAsia="sk-SK"/>
              </w:rPr>
              <w:t>d) spotrebiteľ sa rozhodne, či požaduje výmenu výrobku alebo vrátenie peňazí.</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Best Practice2</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Pojmová mapa</w:t>
            </w:r>
          </w:p>
          <w:p>
            <w:pPr>
              <w:pStyle w:val="Normal"/>
              <w:tabs>
                <w:tab w:val="clear" w:pos="708"/>
                <w:tab w:val="left" w:pos="1114" w:leader="none"/>
              </w:tabs>
              <w:spacing w:lineRule="auto" w:line="360" w:before="0" w:after="0"/>
              <w:jc w:val="both"/>
              <w:rPr>
                <w:rFonts w:ascii="Times New Roman" w:hAnsi="Times New Roman"/>
                <w:bCs/>
              </w:rPr>
            </w:pPr>
            <w:r>
              <w:rPr/>
              <w:drawing>
                <wp:inline distT="0" distB="0" distL="0" distR="0">
                  <wp:extent cx="3390265" cy="2887980"/>
                  <wp:effectExtent l="0" t="0" r="0" b="0"/>
                  <wp:docPr id="2"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3" descr=""/>
                          <pic:cNvPicPr>
                            <a:picLocks noChangeAspect="1" noChangeArrowheads="1"/>
                          </pic:cNvPicPr>
                        </pic:nvPicPr>
                        <pic:blipFill>
                          <a:blip r:embed="rId3"/>
                          <a:srcRect l="2766" t="3940" r="4796" b="8023"/>
                          <a:stretch>
                            <a:fillRect/>
                          </a:stretch>
                        </pic:blipFill>
                        <pic:spPr bwMode="auto">
                          <a:xfrm>
                            <a:off x="0" y="0"/>
                            <a:ext cx="3390265" cy="2887980"/>
                          </a:xfrm>
                          <a:prstGeom prst="rect">
                            <a:avLst/>
                          </a:prstGeom>
                        </pic:spPr>
                      </pic:pic>
                    </a:graphicData>
                  </a:graphic>
                </wp:inline>
              </w:drawing>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Odporúčame ďalej pokračovať vo výmene skúseností v uvedenej oblasti.</w:t>
            </w:r>
          </w:p>
          <w:p>
            <w:pPr>
              <w:pStyle w:val="Normal"/>
              <w:jc w:val="both"/>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Best Practice 1</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Využitie rôznych zdrojov informácií</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1. Na stránke https://www.financnykompas.sk/terminovany-vklad si nájdite vhodný termínovaný vklad (podmienka: bez bežného účtu v danej banke). Vyberajte si čo najvýhodnejšie (ak uplynie obdobie, na ktoré ste si zriadili termínovaný vklad, celú sumu aj so ziskom opäť vložte na ten istý termínovaný vklad až dokým neuplynie vami zvolená doba investovania). Uveďte aspoň 3 ponuky medzi ktorými ste sa rozhodovali a potom podrobné informácie o zvolenom produkte (názov spoločnosti, názov produktu, poplatky,...).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2. Zistite, aký bude váš konečný zisk. Na výpočet výnosov po uplynutí doby viazanosti použite kalkulačku: https://www.financnykompas.sk/vypocet-vynosu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Výsledky zo zvoleného termínovaného vkladového účtu spracujte do prehľadnej tabuľky, z ktorej bude po každom vklade (po uplynutí doby viazanosti vkladu) jasné, koľko ste vložili, koľko ste vybrali, aký je váš zisk ešte pred zdanením, aký po zdanení (pozor, peniaze opätovne vkladáte už s odrátanou daňou).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Best Practice 2</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Práca s pojmovou mapou</w:t>
            </w:r>
          </w:p>
          <w:p>
            <w:pPr>
              <w:pStyle w:val="Normal"/>
              <w:tabs>
                <w:tab w:val="clear" w:pos="708"/>
                <w:tab w:val="left" w:pos="1114" w:leader="none"/>
              </w:tabs>
              <w:spacing w:lineRule="auto" w:line="360" w:before="0" w:after="0"/>
              <w:jc w:val="both"/>
              <w:rPr>
                <w:rFonts w:ascii="Times New Roman" w:hAnsi="Times New Roman"/>
                <w:bCs/>
              </w:rPr>
            </w:pPr>
            <w:r>
              <w:rPr/>
              <w:drawing>
                <wp:inline distT="0" distB="0" distL="0" distR="0">
                  <wp:extent cx="3548380" cy="2090420"/>
                  <wp:effectExtent l="0" t="0" r="0" b="0"/>
                  <wp:docPr id="3" name="Obrázo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4" descr=""/>
                          <pic:cNvPicPr>
                            <a:picLocks noChangeAspect="1" noChangeArrowheads="1"/>
                          </pic:cNvPicPr>
                        </pic:nvPicPr>
                        <pic:blipFill>
                          <a:blip r:embed="rId4"/>
                          <a:srcRect l="24180" t="19492" r="14360" b="22311"/>
                          <a:stretch>
                            <a:fillRect/>
                          </a:stretch>
                        </pic:blipFill>
                        <pic:spPr bwMode="auto">
                          <a:xfrm>
                            <a:off x="0" y="0"/>
                            <a:ext cx="3548380" cy="2090420"/>
                          </a:xfrm>
                          <a:prstGeom prst="rect">
                            <a:avLst/>
                          </a:prstGeom>
                        </pic:spPr>
                      </pic:pic>
                    </a:graphicData>
                  </a:graphic>
                </wp:inline>
              </w:drawing>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Best Practice 3</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Ukážky praktických úloh:</w:t>
            </w:r>
          </w:p>
          <w:p>
            <w:pPr>
              <w:pStyle w:val="Normal"/>
              <w:tabs>
                <w:tab w:val="clear" w:pos="708"/>
                <w:tab w:val="left" w:pos="1114" w:leader="none"/>
              </w:tabs>
              <w:spacing w:lineRule="auto" w:line="360" w:before="0" w:after="0"/>
              <w:jc w:val="both"/>
              <w:rPr>
                <w:rFonts w:ascii="Times New Roman" w:hAnsi="Times New Roman"/>
                <w:b/>
                <w:b/>
                <w:bCs/>
              </w:rPr>
            </w:pPr>
            <w:r>
              <w:rPr>
                <w:rFonts w:ascii="Times New Roman" w:hAnsi="Times New Roman"/>
                <w:b/>
                <w:bCs/>
              </w:rPr>
              <w:t xml:space="preserve">Aký veľký úrok nám pripíše banka z vkladu 1850 eur pri ročnej úrokovej </w:t>
            </w:r>
          </w:p>
          <w:p>
            <w:pPr>
              <w:pStyle w:val="Normal"/>
              <w:tabs>
                <w:tab w:val="clear" w:pos="708"/>
                <w:tab w:val="left" w:pos="1114" w:leader="none"/>
              </w:tabs>
              <w:spacing w:lineRule="auto" w:line="360" w:before="0" w:after="0"/>
              <w:jc w:val="both"/>
              <w:rPr>
                <w:rFonts w:ascii="Times New Roman" w:hAnsi="Times New Roman"/>
                <w:b/>
                <w:b/>
                <w:bCs/>
              </w:rPr>
            </w:pPr>
            <w:r>
              <w:rPr>
                <w:rFonts w:ascii="Times New Roman" w:hAnsi="Times New Roman"/>
                <w:b/>
                <w:bCs/>
              </w:rPr>
              <w:t xml:space="preserve">       </w:t>
            </w:r>
            <w:r>
              <w:rPr>
                <w:rFonts w:ascii="Times New Roman" w:hAnsi="Times New Roman"/>
                <w:b/>
                <w:bCs/>
              </w:rPr>
              <w:t xml:space="preserve">miere 2%, ak sme si peniaze vložili do banky 23.02.2014 a vyberieme si ich  </w:t>
            </w:r>
          </w:p>
          <w:p>
            <w:pPr>
              <w:pStyle w:val="Normal"/>
              <w:tabs>
                <w:tab w:val="clear" w:pos="708"/>
                <w:tab w:val="left" w:pos="1114" w:leader="none"/>
              </w:tabs>
              <w:spacing w:lineRule="auto" w:line="360" w:before="0" w:after="0"/>
              <w:jc w:val="both"/>
              <w:rPr>
                <w:rFonts w:ascii="Times New Roman" w:hAnsi="Times New Roman"/>
                <w:b/>
                <w:b/>
                <w:bCs/>
              </w:rPr>
            </w:pPr>
            <w:r>
              <w:rPr>
                <w:rFonts w:ascii="Times New Roman" w:hAnsi="Times New Roman"/>
                <w:b/>
                <w:bCs/>
              </w:rPr>
              <w:t xml:space="preserve">       </w:t>
            </w:r>
            <w:r>
              <w:rPr>
                <w:rFonts w:ascii="Times New Roman" w:hAnsi="Times New Roman"/>
                <w:b/>
                <w:bCs/>
              </w:rPr>
              <w:t>13.06.2022</w:t>
            </w:r>
          </w:p>
          <w:p>
            <w:pPr>
              <w:pStyle w:val="Normal"/>
              <w:tabs>
                <w:tab w:val="clear" w:pos="708"/>
                <w:tab w:val="left" w:pos="1114" w:leader="none"/>
              </w:tabs>
              <w:spacing w:lineRule="auto" w:line="360" w:before="0" w:after="0"/>
              <w:jc w:val="both"/>
              <w:rPr>
                <w:rFonts w:ascii="Times New Roman" w:hAnsi="Times New Roman"/>
                <w:b/>
                <w:b/>
                <w:bCs/>
              </w:rPr>
            </w:pPr>
            <w:r>
              <w:rPr>
                <w:rFonts w:ascii="Times New Roman" w:hAnsi="Times New Roman"/>
                <w:b/>
                <w:bCs/>
              </w:rPr>
            </w:r>
          </w:p>
          <w:p>
            <w:pPr>
              <w:pStyle w:val="Normal"/>
              <w:tabs>
                <w:tab w:val="clear" w:pos="708"/>
                <w:tab w:val="left" w:pos="1114" w:leader="none"/>
              </w:tabs>
              <w:spacing w:lineRule="auto" w:line="360" w:before="0" w:after="0"/>
              <w:jc w:val="both"/>
              <w:rPr>
                <w:rFonts w:ascii="Times New Roman" w:hAnsi="Times New Roman"/>
                <w:b/>
                <w:b/>
                <w:bCs/>
              </w:rPr>
            </w:pPr>
            <w:r>
              <w:rPr>
                <w:rFonts w:ascii="Times New Roman" w:hAnsi="Times New Roman"/>
                <w:b/>
                <w:bCs/>
              </w:rPr>
              <w:t>2./ Na akú sumu vzrastie vklad 800 EUR, ak ročná úroková miera banky je 3 %</w:t>
            </w:r>
          </w:p>
          <w:p>
            <w:pPr>
              <w:pStyle w:val="Normal"/>
              <w:tabs>
                <w:tab w:val="clear" w:pos="708"/>
                <w:tab w:val="left" w:pos="1114" w:leader="none"/>
              </w:tabs>
              <w:spacing w:lineRule="auto" w:line="360" w:before="0" w:after="0"/>
              <w:jc w:val="both"/>
              <w:rPr>
                <w:rFonts w:ascii="Times New Roman" w:hAnsi="Times New Roman"/>
                <w:b/>
                <w:b/>
                <w:bCs/>
              </w:rPr>
            </w:pPr>
            <w:r>
              <w:rPr>
                <w:rFonts w:ascii="Times New Roman" w:hAnsi="Times New Roman"/>
                <w:b/>
                <w:bCs/>
              </w:rPr>
              <w:t xml:space="preserve">      </w:t>
            </w:r>
            <w:r>
              <w:rPr>
                <w:rFonts w:ascii="Times New Roman" w:hAnsi="Times New Roman"/>
                <w:b/>
                <w:bCs/>
              </w:rPr>
              <w:t xml:space="preserve">a peniaze sme si vložili do banky na začiatku roka 2014 a vyberieme si ich </w:t>
            </w:r>
          </w:p>
          <w:p>
            <w:pPr>
              <w:pStyle w:val="Normal"/>
              <w:tabs>
                <w:tab w:val="clear" w:pos="708"/>
                <w:tab w:val="left" w:pos="1114" w:leader="none"/>
              </w:tabs>
              <w:spacing w:lineRule="auto" w:line="360" w:before="0" w:after="0"/>
              <w:jc w:val="both"/>
              <w:rPr>
                <w:rFonts w:ascii="Times New Roman" w:hAnsi="Times New Roman"/>
                <w:b/>
                <w:b/>
                <w:bCs/>
              </w:rPr>
            </w:pPr>
            <w:r>
              <w:rPr>
                <w:rFonts w:ascii="Times New Roman" w:hAnsi="Times New Roman"/>
                <w:b/>
                <w:bCs/>
              </w:rPr>
              <w:t xml:space="preserve">      </w:t>
            </w:r>
            <w:r>
              <w:rPr>
                <w:rFonts w:ascii="Times New Roman" w:hAnsi="Times New Roman"/>
                <w:b/>
                <w:bCs/>
              </w:rPr>
              <w:t xml:space="preserve">koncom roka 2021 </w:t>
            </w:r>
          </w:p>
          <w:p>
            <w:pPr>
              <w:pStyle w:val="Normal"/>
              <w:spacing w:before="0" w:after="200"/>
              <w:jc w:val="both"/>
              <w:rPr>
                <w:rFonts w:ascii="Times New Roman" w:hAnsi="Times New Roman"/>
              </w:rPr>
            </w:pPr>
            <w:r>
              <w:rPr>
                <w:rFonts w:ascii="Times New Roman" w:hAnsi="Times New Roman"/>
                <w:bCs/>
              </w:rPr>
              <w:t>Odporúčame  ďalej pokračovať v uvedenej téme a analyzovať ďalšie didaktické materiály, na základe zhodnotenia prínosu je vhodné zapracovať výstupy do didaktickej analýzy učiva.</w:t>
            </w:r>
          </w:p>
        </w:tc>
      </w:tr>
    </w:tbl>
    <w:p>
      <w:pPr>
        <w:pStyle w:val="Normal"/>
        <w:tabs>
          <w:tab w:val="clear" w:pos="708"/>
          <w:tab w:val="left" w:pos="1114" w:leader="none"/>
        </w:tabs>
        <w:rPr/>
      </w:pPr>
      <w:r>
        <w:rPr/>
      </w:r>
    </w:p>
    <w:p>
      <w:pPr>
        <w:pStyle w:val="Normal"/>
        <w:tabs>
          <w:tab w:val="clear" w:pos="708"/>
          <w:tab w:val="left" w:pos="1114" w:leader="none"/>
        </w:tabs>
        <w:rPr/>
      </w:pPr>
      <w:r>
        <w:rPr/>
        <w:tab/>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4077"/>
        <w:gridCol w:w="5134"/>
      </w:tblGrid>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Vypracoval (meno, priezvisko)</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pPr>
            <w:r>
              <w:rPr/>
              <w:t>Ing. Tatiana Šefčíková</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pPr>
            <w:r>
              <w:rPr/>
              <w:t>5. 2. 2021</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pPr>
            <w:r>
              <w:rPr/>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Schválil (meno, priezvisko)</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pPr>
            <w:r>
              <w:rPr/>
              <w:t xml:space="preserve">Mgr. Romana Birošová </w:t>
            </w:r>
            <w:r>
              <w:rPr/>
              <w:t>MBA</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pPr>
            <w:r>
              <w:rPr/>
              <w:t>6.2.2021</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pPr>
            <w:r>
              <w:rPr/>
            </w:r>
          </w:p>
        </w:tc>
      </w:tr>
    </w:tbl>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Pokyny k vyplneniu Písomného výstupu pedagogického klubu:</w:t>
      </w:r>
    </w:p>
    <w:p>
      <w:pPr>
        <w:pStyle w:val="Normal"/>
        <w:tabs>
          <w:tab w:val="clear" w:pos="708"/>
          <w:tab w:val="left" w:pos="1114" w:leader="none"/>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pPr>
        <w:pStyle w:val="Normal"/>
        <w:tabs>
          <w:tab w:val="clear" w:pos="708"/>
          <w:tab w:val="left" w:pos="1114" w:leader="none"/>
        </w:tabs>
        <w:rPr>
          <w:rFonts w:ascii="Times New Roman" w:hAnsi="Times New Roman"/>
        </w:rPr>
      </w:pPr>
      <w:r>
        <w:rPr>
          <w:rFonts w:ascii="Times New Roman" w:hAnsi="Times New Roman"/>
        </w:rPr>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Prioritná os – Vzdelávanie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špecifický cieľ – riadok bude vyplnený v zmysle zmluvy o poskytnutí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projektu -  uvedie sa úplný názov projektu podľa zmluvy NFP, nepoužíva sa skrátený názov projektu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Kód projektu ITMS2014+ - uvedie sa kód projektu podľa zmluvy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pedagogického klubu (ďalej aj „klub“) – uvedie sa  celý názov klubu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Meno koordinátora pedagogického klubu – uvedie sa celé meno a priezvisko koordinátora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Školský polrok -  výber z dvoch možnosti – vypracuje sa za každý polrok zvlášť</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september RRRR – január RRRR </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február RRRR – jún RRRR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tabuľkách Úvod ,Jadro a Záver sa popíše výstup v požadovanej štruktúre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Vypracoval – uvedie sa celé meno a priezvisko osoby/osôb (členov klubu), ktorá písomný výstup vypracovala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vypracovania písomného výstupu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osoba/osoby, ktorá písomný výstup vypracovala sa vlastnoručne   podpíše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Schválil - uvedie sa celé meno a priezvisko osoby, ktorá písomný výstup schválila (koordinátor klubu/vedúci klubu učiteľov)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Dátum – uvedie sa dátum schválenia písomného výstupu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písomný výstup schválila sa vlastnoručne podpíše.</w:t>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Normal"/>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spacing w:before="0" w:after="200"/>
        <w:contextualSpacing/>
        <w:rPr>
          <w:rFonts w:ascii="Times New Roman" w:hAnsi="Times New Roman"/>
        </w:rPr>
      </w:pPr>
      <w:r>
        <w:rPr>
          <w:rFonts w:ascii="Times New Roman" w:hAnsi="Times New Roman"/>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lvl w:ilvl="0">
      <w:start w:val="1"/>
      <w:numFmt w:val="bullet"/>
      <w:lvlText w:val=""/>
      <w:lvlJc w:val="left"/>
      <w:pPr>
        <w:tabs>
          <w:tab w:val="num" w:pos="720"/>
        </w:tabs>
        <w:ind w:left="1509" w:hanging="360"/>
      </w:pPr>
      <w:rPr>
        <w:rFonts w:ascii="Symbol" w:hAnsi="Symbol" w:cs="Symbol" w:hint="default"/>
      </w:rPr>
    </w:lvl>
    <w:lvl w:ilvl="1">
      <w:start w:val="1"/>
      <w:numFmt w:val="bullet"/>
      <w:lvlText w:val="o"/>
      <w:lvlJc w:val="left"/>
      <w:pPr>
        <w:tabs>
          <w:tab w:val="num" w:pos="1080"/>
        </w:tabs>
        <w:ind w:left="2229" w:hanging="360"/>
      </w:pPr>
      <w:rPr>
        <w:rFonts w:ascii="Courier New" w:hAnsi="Courier New" w:cs="Courier New" w:hint="default"/>
      </w:rPr>
    </w:lvl>
    <w:lvl w:ilvl="2">
      <w:start w:val="1"/>
      <w:numFmt w:val="bullet"/>
      <w:lvlText w:val=""/>
      <w:lvlJc w:val="left"/>
      <w:pPr>
        <w:tabs>
          <w:tab w:val="num" w:pos="1440"/>
        </w:tabs>
        <w:ind w:left="2949" w:hanging="360"/>
      </w:pPr>
      <w:rPr>
        <w:rFonts w:ascii="Wingdings" w:hAnsi="Wingdings" w:cs="Wingdings" w:hint="default"/>
      </w:rPr>
    </w:lvl>
    <w:lvl w:ilvl="3">
      <w:start w:val="1"/>
      <w:numFmt w:val="bullet"/>
      <w:lvlText w:val=""/>
      <w:lvlJc w:val="left"/>
      <w:pPr>
        <w:tabs>
          <w:tab w:val="num" w:pos="1800"/>
        </w:tabs>
        <w:ind w:left="3669" w:hanging="360"/>
      </w:pPr>
      <w:rPr>
        <w:rFonts w:ascii="Symbol" w:hAnsi="Symbol" w:cs="Symbol" w:hint="default"/>
      </w:rPr>
    </w:lvl>
    <w:lvl w:ilvl="4">
      <w:start w:val="1"/>
      <w:numFmt w:val="bullet"/>
      <w:lvlText w:val="o"/>
      <w:lvlJc w:val="left"/>
      <w:pPr>
        <w:tabs>
          <w:tab w:val="num" w:pos="2160"/>
        </w:tabs>
        <w:ind w:left="4389" w:hanging="360"/>
      </w:pPr>
      <w:rPr>
        <w:rFonts w:ascii="Courier New" w:hAnsi="Courier New" w:cs="Courier New" w:hint="default"/>
      </w:rPr>
    </w:lvl>
    <w:lvl w:ilvl="5">
      <w:start w:val="1"/>
      <w:numFmt w:val="bullet"/>
      <w:lvlText w:val=""/>
      <w:lvlJc w:val="left"/>
      <w:pPr>
        <w:tabs>
          <w:tab w:val="num" w:pos="2520"/>
        </w:tabs>
        <w:ind w:left="5109" w:hanging="360"/>
      </w:pPr>
      <w:rPr>
        <w:rFonts w:ascii="Wingdings" w:hAnsi="Wingdings" w:cs="Wingdings" w:hint="default"/>
      </w:rPr>
    </w:lvl>
    <w:lvl w:ilvl="6">
      <w:start w:val="1"/>
      <w:numFmt w:val="bullet"/>
      <w:lvlText w:val=""/>
      <w:lvlJc w:val="left"/>
      <w:pPr>
        <w:tabs>
          <w:tab w:val="num" w:pos="2880"/>
        </w:tabs>
        <w:ind w:left="5829" w:hanging="360"/>
      </w:pPr>
      <w:rPr>
        <w:rFonts w:ascii="Symbol" w:hAnsi="Symbol" w:cs="Symbol" w:hint="default"/>
      </w:rPr>
    </w:lvl>
    <w:lvl w:ilvl="7">
      <w:start w:val="1"/>
      <w:numFmt w:val="bullet"/>
      <w:lvlText w:val="o"/>
      <w:lvlJc w:val="left"/>
      <w:pPr>
        <w:tabs>
          <w:tab w:val="num" w:pos="3240"/>
        </w:tabs>
        <w:ind w:left="6549" w:hanging="360"/>
      </w:pPr>
      <w:rPr>
        <w:rFonts w:ascii="Courier New" w:hAnsi="Courier New" w:cs="Courier New" w:hint="default"/>
      </w:rPr>
    </w:lvl>
    <w:lvl w:ilvl="8">
      <w:start w:val="1"/>
      <w:numFmt w:val="bullet"/>
      <w:lvlText w:val=""/>
      <w:lvlJc w:val="left"/>
      <w:pPr>
        <w:tabs>
          <w:tab w:val="num" w:pos="3600"/>
        </w:tabs>
        <w:ind w:left="7269" w:hanging="360"/>
      </w:pPr>
      <w:rPr>
        <w:rFonts w:ascii="Wingdings" w:hAnsi="Wingdings" w:cs="Wingdings" w:hint="default"/>
      </w:rPr>
    </w:lvl>
  </w:abstractNum>
  <w:abstractNum w:abstractNumId="3">
    <w:lvl w:ilvl="0">
      <w:start w:val="1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5">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lvl w:ilvl="0">
      <w:start w:val="1"/>
      <w:numFmt w:val="bullet"/>
      <w:lvlText w:val="o"/>
      <w:lvlJc w:val="left"/>
      <w:pPr>
        <w:tabs>
          <w:tab w:val="num" w:pos="720"/>
        </w:tabs>
        <w:ind w:left="1496" w:hanging="360"/>
      </w:pPr>
      <w:rPr>
        <w:rFonts w:ascii="Courier New" w:hAnsi="Courier New" w:cs="Courier New" w:hint="default"/>
      </w:rPr>
    </w:lvl>
    <w:lvl w:ilvl="1">
      <w:start w:val="1"/>
      <w:numFmt w:val="bullet"/>
      <w:lvlText w:val="o"/>
      <w:lvlJc w:val="left"/>
      <w:pPr>
        <w:tabs>
          <w:tab w:val="num" w:pos="1080"/>
        </w:tabs>
        <w:ind w:left="2216" w:hanging="360"/>
      </w:pPr>
      <w:rPr>
        <w:rFonts w:ascii="Courier New" w:hAnsi="Courier New" w:cs="Courier New" w:hint="default"/>
      </w:rPr>
    </w:lvl>
    <w:lvl w:ilvl="2">
      <w:start w:val="1"/>
      <w:numFmt w:val="bullet"/>
      <w:lvlText w:val=""/>
      <w:lvlJc w:val="left"/>
      <w:pPr>
        <w:tabs>
          <w:tab w:val="num" w:pos="1440"/>
        </w:tabs>
        <w:ind w:left="2936" w:hanging="360"/>
      </w:pPr>
      <w:rPr>
        <w:rFonts w:ascii="Wingdings" w:hAnsi="Wingdings" w:cs="Wingdings" w:hint="default"/>
      </w:rPr>
    </w:lvl>
    <w:lvl w:ilvl="3">
      <w:start w:val="1"/>
      <w:numFmt w:val="bullet"/>
      <w:lvlText w:val=""/>
      <w:lvlJc w:val="left"/>
      <w:pPr>
        <w:tabs>
          <w:tab w:val="num" w:pos="1800"/>
        </w:tabs>
        <w:ind w:left="3656" w:hanging="360"/>
      </w:pPr>
      <w:rPr>
        <w:rFonts w:ascii="Symbol" w:hAnsi="Symbol" w:cs="Symbol" w:hint="default"/>
      </w:rPr>
    </w:lvl>
    <w:lvl w:ilvl="4">
      <w:start w:val="1"/>
      <w:numFmt w:val="bullet"/>
      <w:lvlText w:val="o"/>
      <w:lvlJc w:val="left"/>
      <w:pPr>
        <w:tabs>
          <w:tab w:val="num" w:pos="2160"/>
        </w:tabs>
        <w:ind w:left="4376" w:hanging="360"/>
      </w:pPr>
      <w:rPr>
        <w:rFonts w:ascii="Courier New" w:hAnsi="Courier New" w:cs="Courier New" w:hint="default"/>
      </w:rPr>
    </w:lvl>
    <w:lvl w:ilvl="5">
      <w:start w:val="1"/>
      <w:numFmt w:val="bullet"/>
      <w:lvlText w:val=""/>
      <w:lvlJc w:val="left"/>
      <w:pPr>
        <w:tabs>
          <w:tab w:val="num" w:pos="2520"/>
        </w:tabs>
        <w:ind w:left="5096" w:hanging="360"/>
      </w:pPr>
      <w:rPr>
        <w:rFonts w:ascii="Wingdings" w:hAnsi="Wingdings" w:cs="Wingdings" w:hint="default"/>
      </w:rPr>
    </w:lvl>
    <w:lvl w:ilvl="6">
      <w:start w:val="1"/>
      <w:numFmt w:val="bullet"/>
      <w:lvlText w:val=""/>
      <w:lvlJc w:val="left"/>
      <w:pPr>
        <w:tabs>
          <w:tab w:val="num" w:pos="2880"/>
        </w:tabs>
        <w:ind w:left="5816" w:hanging="360"/>
      </w:pPr>
      <w:rPr>
        <w:rFonts w:ascii="Symbol" w:hAnsi="Symbol" w:cs="Symbol" w:hint="default"/>
      </w:rPr>
    </w:lvl>
    <w:lvl w:ilvl="7">
      <w:start w:val="1"/>
      <w:numFmt w:val="bullet"/>
      <w:lvlText w:val="o"/>
      <w:lvlJc w:val="left"/>
      <w:pPr>
        <w:tabs>
          <w:tab w:val="num" w:pos="3240"/>
        </w:tabs>
        <w:ind w:left="6536" w:hanging="360"/>
      </w:pPr>
      <w:rPr>
        <w:rFonts w:ascii="Courier New" w:hAnsi="Courier New" w:cs="Courier New" w:hint="default"/>
      </w:rPr>
    </w:lvl>
    <w:lvl w:ilvl="8">
      <w:start w:val="1"/>
      <w:numFmt w:val="bullet"/>
      <w:lvlText w:val=""/>
      <w:lvlJc w:val="left"/>
      <w:pPr>
        <w:tabs>
          <w:tab w:val="num" w:pos="3600"/>
        </w:tabs>
        <w:ind w:left="7256" w:hanging="360"/>
      </w:pPr>
      <w:rPr>
        <w:rFonts w:ascii="Wingdings" w:hAnsi="Wingdings" w:cs="Wingdings" w:hint="default"/>
      </w:rPr>
    </w:lvl>
  </w:abstractNum>
  <w:abstractNum w:abstractNumId="8">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840"/>
    <w:pPr>
      <w:widowControl/>
      <w:suppressAutoHyphens w:val="true"/>
      <w:bidi w:val="0"/>
      <w:spacing w:lineRule="auto" w:line="276" w:before="0" w:after="200"/>
      <w:jc w:val="left"/>
    </w:pPr>
    <w:rPr>
      <w:rFonts w:ascii="Calibri" w:hAnsi="Calibri" w:eastAsia="Calibri" w:cs="Times New Roman"/>
      <w:color w:val="auto"/>
      <w:kern w:val="0"/>
      <w:sz w:val="22"/>
      <w:szCs w:val="22"/>
      <w:lang w:val="sk-SK" w:eastAsia="en-US" w:bidi="ar-SA"/>
    </w:rPr>
  </w:style>
  <w:style w:type="paragraph" w:styleId="Heading1">
    <w:name w:val="Heading 1"/>
    <w:basedOn w:val="Normal"/>
    <w:next w:val="Normal"/>
    <w:link w:val="Nadpis1Char"/>
    <w:uiPriority w:val="99"/>
    <w:qFormat/>
    <w:rsid w:val="00d0796e"/>
    <w:pPr>
      <w:keepNext w:val="true"/>
      <w:spacing w:lineRule="auto" w:line="240" w:before="240" w:after="60"/>
      <w:outlineLvl w:val="0"/>
    </w:pPr>
    <w:rPr>
      <w:rFonts w:ascii="Arial" w:hAnsi="Arial" w:eastAsia="Times New Roman" w:cs="Arial"/>
      <w:b/>
      <w:bCs/>
      <w:kern w:val="2"/>
      <w:sz w:val="32"/>
      <w:szCs w:val="32"/>
      <w:lang w:val="cs-CZ" w:eastAsia="cs-CZ"/>
    </w:rPr>
  </w:style>
  <w:style w:type="paragraph" w:styleId="Heading9">
    <w:name w:val="Heading 9"/>
    <w:basedOn w:val="Normal"/>
    <w:next w:val="Normal"/>
    <w:link w:val="Nadpis9Char"/>
    <w:uiPriority w:val="99"/>
    <w:qFormat/>
    <w:rsid w:val="009202ad"/>
    <w:pPr>
      <w:keepNext w:val="true"/>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d0796e"/>
    <w:rPr>
      <w:rFonts w:ascii="Arial" w:hAnsi="Arial" w:cs="Arial"/>
      <w:b/>
      <w:bCs/>
      <w:kern w:val="2"/>
      <w:sz w:val="32"/>
      <w:szCs w:val="32"/>
      <w:lang w:val="cs-CZ" w:eastAsia="cs-CZ"/>
    </w:rPr>
  </w:style>
  <w:style w:type="character" w:styleId="Nadpis9Char" w:customStyle="1">
    <w:name w:val="Nadpis 9 Char"/>
    <w:link w:val="Nadpis9"/>
    <w:uiPriority w:val="99"/>
    <w:qFormat/>
    <w:locked/>
    <w:rsid w:val="009202ad"/>
    <w:rPr>
      <w:rFonts w:ascii="Cambria" w:hAnsi="Cambria" w:cs="Times New Roman"/>
      <w:i/>
      <w:iCs/>
      <w:color w:val="404040"/>
      <w:sz w:val="20"/>
      <w:szCs w:val="20"/>
    </w:rPr>
  </w:style>
  <w:style w:type="character" w:styleId="TextbublinyChar" w:customStyle="1">
    <w:name w:val="Text bubliny Char"/>
    <w:link w:val="Textbubliny"/>
    <w:uiPriority w:val="99"/>
    <w:semiHidden/>
    <w:qFormat/>
    <w:locked/>
    <w:rsid w:val="00b440db"/>
    <w:rPr>
      <w:rFonts w:ascii="Tahoma" w:hAnsi="Tahoma" w:cs="Tahoma"/>
      <w:sz w:val="16"/>
      <w:szCs w:val="16"/>
    </w:rPr>
  </w:style>
  <w:style w:type="character" w:styleId="PlaceholderText">
    <w:name w:val="Placeholder Text"/>
    <w:uiPriority w:val="99"/>
    <w:semiHidden/>
    <w:qFormat/>
    <w:rsid w:val="00da6abc"/>
    <w:rPr>
      <w:rFonts w:cs="Times New Roman"/>
      <w:color w:val="808080"/>
    </w:rPr>
  </w:style>
  <w:style w:type="character" w:styleId="Tl1" w:customStyle="1">
    <w:name w:val="Štýl1"/>
    <w:uiPriority w:val="99"/>
    <w:qFormat/>
    <w:rsid w:val="002d7f9b"/>
    <w:rPr>
      <w:rFonts w:ascii="Times New Roman" w:hAnsi="Times New Roman" w:cs="Times New Roman"/>
      <w:b/>
      <w:sz w:val="28"/>
    </w:rPr>
  </w:style>
  <w:style w:type="character" w:styleId="TextpoznmkypodiarouChar" w:customStyle="1">
    <w:name w:val="Text poznámky pod čiarou Char"/>
    <w:link w:val="Textpoznmkypodiarou"/>
    <w:uiPriority w:val="99"/>
    <w:semiHidden/>
    <w:qFormat/>
    <w:locked/>
    <w:rsid w:val="00cf35d8"/>
    <w:rPr>
      <w:rFonts w:cs="Times New Roman"/>
      <w:sz w:val="20"/>
      <w:szCs w:val="20"/>
    </w:rPr>
  </w:style>
  <w:style w:type="character" w:styleId="FootnoteCharacters">
    <w:name w:val="Footnote Characters"/>
    <w:uiPriority w:val="99"/>
    <w:semiHidden/>
    <w:qFormat/>
    <w:rsid w:val="00cf35d8"/>
    <w:rPr>
      <w:rFonts w:cs="Times New Roman"/>
      <w:vertAlign w:val="superscript"/>
    </w:rPr>
  </w:style>
  <w:style w:type="character" w:styleId="FootnoteAnchor">
    <w:name w:val="Footnote Anchor"/>
    <w:rPr>
      <w:rFonts w:cs="Times New Roman"/>
      <w:vertAlign w:val="superscript"/>
    </w:rPr>
  </w:style>
  <w:style w:type="character" w:styleId="Annotationreference">
    <w:name w:val="annotation reference"/>
    <w:uiPriority w:val="99"/>
    <w:semiHidden/>
    <w:qFormat/>
    <w:rsid w:val="001b1053"/>
    <w:rPr>
      <w:rFonts w:cs="Times New Roman"/>
      <w:sz w:val="16"/>
      <w:szCs w:val="16"/>
    </w:rPr>
  </w:style>
  <w:style w:type="character" w:styleId="TextkomentraChar" w:customStyle="1">
    <w:name w:val="Text komentára Char"/>
    <w:link w:val="Textkomentra"/>
    <w:uiPriority w:val="99"/>
    <w:semiHidden/>
    <w:qFormat/>
    <w:locked/>
    <w:rsid w:val="001b1053"/>
    <w:rPr>
      <w:rFonts w:cs="Times New Roman"/>
      <w:sz w:val="20"/>
      <w:szCs w:val="20"/>
    </w:rPr>
  </w:style>
  <w:style w:type="character" w:styleId="PredmetkomentraChar" w:customStyle="1">
    <w:name w:val="Predmet komentára Char"/>
    <w:link w:val="Predmetkomentra"/>
    <w:uiPriority w:val="99"/>
    <w:semiHidden/>
    <w:qFormat/>
    <w:locked/>
    <w:rsid w:val="001b1053"/>
    <w:rPr>
      <w:rFonts w:cs="Times New Roman"/>
      <w:b/>
      <w:bCs/>
      <w:sz w:val="20"/>
      <w:szCs w:val="20"/>
    </w:rPr>
  </w:style>
  <w:style w:type="character" w:styleId="InternetLink">
    <w:name w:val="Hyperlink"/>
    <w:uiPriority w:val="99"/>
    <w:semiHidden/>
    <w:unhideWhenUsed/>
    <w:rsid w:val="00b51640"/>
    <w:rPr>
      <w:color w:val="0000FF"/>
      <w:u w:val="single"/>
    </w:rPr>
  </w:style>
  <w:style w:type="character" w:styleId="OdsekzoznamuChar" w:customStyle="1">
    <w:name w:val="Odsek zoznamu Char"/>
    <w:link w:val="Odsekzoznamu"/>
    <w:uiPriority w:val="34"/>
    <w:qFormat/>
    <w:locked/>
    <w:rsid w:val="005f63ba"/>
    <w:rPr>
      <w:sz w:val="22"/>
      <w:szCs w:val="22"/>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bublinyChar"/>
    <w:uiPriority w:val="99"/>
    <w:semiHidden/>
    <w:qFormat/>
    <w:rsid w:val="00b440db"/>
    <w:pPr>
      <w:spacing w:lineRule="auto" w:line="240" w:before="0" w:after="0"/>
    </w:pPr>
    <w:rPr>
      <w:rFonts w:ascii="Tahoma" w:hAnsi="Tahoma" w:cs="Tahoma"/>
      <w:sz w:val="16"/>
      <w:szCs w:val="16"/>
    </w:rPr>
  </w:style>
  <w:style w:type="paragraph" w:styleId="Footnote">
    <w:name w:val="Footnote Text"/>
    <w:basedOn w:val="Normal"/>
    <w:link w:val="TextpoznmkypodiarouChar"/>
    <w:uiPriority w:val="99"/>
    <w:semiHidden/>
    <w:rsid w:val="00cf35d8"/>
    <w:pPr>
      <w:spacing w:lineRule="auto" w:line="240" w:before="0" w:after="0"/>
    </w:pPr>
    <w:rPr>
      <w:sz w:val="20"/>
      <w:szCs w:val="20"/>
    </w:rPr>
  </w:style>
  <w:style w:type="paragraph" w:styleId="ListParagraph">
    <w:name w:val="List Paragraph"/>
    <w:basedOn w:val="Normal"/>
    <w:link w:val="OdsekzoznamuChar"/>
    <w:uiPriority w:val="34"/>
    <w:qFormat/>
    <w:rsid w:val="00bf2f35"/>
    <w:pPr>
      <w:spacing w:before="0" w:after="200"/>
      <w:ind w:left="720" w:hanging="0"/>
      <w:contextualSpacing/>
    </w:pPr>
    <w:rPr/>
  </w:style>
  <w:style w:type="paragraph" w:styleId="CharCharCharChar" w:customStyle="1">
    <w:name w:val="Char Char Char Char"/>
    <w:basedOn w:val="Normal"/>
    <w:uiPriority w:val="99"/>
    <w:qFormat/>
    <w:rsid w:val="00d0796e"/>
    <w:pPr>
      <w:widowControl w:val="false"/>
      <w:spacing w:lineRule="exact" w:line="240" w:before="0" w:after="160"/>
      <w:ind w:firstLine="720"/>
      <w:textAlignment w:val="baseline"/>
    </w:pPr>
    <w:rPr>
      <w:rFonts w:ascii="Tahoma" w:hAnsi="Tahoma" w:eastAsia="Times New Roman" w:cs="Tahoma"/>
      <w:sz w:val="20"/>
      <w:szCs w:val="20"/>
      <w:lang w:val="en-US"/>
    </w:rPr>
  </w:style>
  <w:style w:type="paragraph" w:styleId="ListNumber">
    <w:name w:val="List Number"/>
    <w:basedOn w:val="Normal"/>
    <w:uiPriority w:val="99"/>
    <w:qFormat/>
    <w:rsid w:val="009202ad"/>
    <w:pPr>
      <w:tabs>
        <w:tab w:val="clear" w:pos="708"/>
        <w:tab w:val="left" w:pos="284" w:leader="none"/>
      </w:tabs>
      <w:spacing w:lineRule="auto" w:line="240" w:before="0" w:after="0"/>
      <w:ind w:left="284" w:hanging="284"/>
      <w:jc w:val="both"/>
    </w:pPr>
    <w:rPr>
      <w:rFonts w:ascii="Verdana" w:hAnsi="Verdana" w:eastAsia="Times New Roman"/>
      <w:color w:val="333333"/>
      <w:sz w:val="20"/>
      <w:szCs w:val="24"/>
      <w:lang w:val="en-GB" w:eastAsia="en-GB"/>
    </w:rPr>
  </w:style>
  <w:style w:type="paragraph" w:styleId="Annotationtext">
    <w:name w:val="annotation text"/>
    <w:basedOn w:val="Normal"/>
    <w:link w:val="TextkomentraChar"/>
    <w:uiPriority w:val="99"/>
    <w:semiHidden/>
    <w:qFormat/>
    <w:rsid w:val="001b1053"/>
    <w:pPr>
      <w:spacing w:lineRule="auto" w:line="240"/>
    </w:pPr>
    <w:rPr>
      <w:sz w:val="20"/>
      <w:szCs w:val="20"/>
    </w:rPr>
  </w:style>
  <w:style w:type="paragraph" w:styleId="Annotationsubject">
    <w:name w:val="annotation subject"/>
    <w:basedOn w:val="Annotationtext"/>
    <w:next w:val="Annotationtext"/>
    <w:link w:val="PredmetkomentraChar"/>
    <w:uiPriority w:val="99"/>
    <w:semiHidden/>
    <w:qFormat/>
    <w:rsid w:val="001b1053"/>
    <w:pPr/>
    <w:rPr>
      <w:b/>
      <w:bCs/>
    </w:rPr>
  </w:style>
  <w:style w:type="paragraph" w:styleId="Revision">
    <w:name w:val="Revision"/>
    <w:uiPriority w:val="99"/>
    <w:semiHidden/>
    <w:qFormat/>
    <w:rsid w:val="001b1053"/>
    <w:pPr>
      <w:widowControl/>
      <w:suppressAutoHyphens w:val="true"/>
      <w:bidi w:val="0"/>
      <w:spacing w:before="0" w:after="0"/>
      <w:jc w:val="left"/>
    </w:pPr>
    <w:rPr>
      <w:rFonts w:ascii="Calibri" w:hAnsi="Calibri" w:eastAsia="Calibri" w:cs="Times New Roman"/>
      <w:color w:val="auto"/>
      <w:kern w:val="0"/>
      <w:sz w:val="22"/>
      <w:szCs w:val="22"/>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b440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katabulky1">
    <w:name w:val="Mřížka tabulky1"/>
    <w:basedOn w:val="Normlnatabuka"/>
    <w:uiPriority w:val="59"/>
    <w:rsid w:val="00b71a4e"/>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ukasmriekousvetl1">
    <w:name w:val="Tabuľka s mriežkou – svetlá1"/>
    <w:basedOn w:val="Normlnatabuka"/>
    <w:uiPriority w:val="40"/>
    <w:rsid w:val="00b71a4e"/>
    <w:rPr>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LibreOffice/6.4.5.2$Windows_X86_64 LibreOffice_project/a726b36747cf2001e06b58ad5db1aa3a9a1872d6</Application>
  <Pages>10</Pages>
  <Words>2854</Words>
  <Characters>17601</Characters>
  <CharactersWithSpaces>20363</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2019-12-13T12:26:00Z</dcterms:created>
  <dc:creator>Feková Eva</dc:creator>
  <dc:description/>
  <dc:language>en-US</dc:language>
  <cp:lastModifiedBy/>
  <cp:lastPrinted>2019-12-13T12:25:00Z</cp:lastPrinted>
  <dcterms:modified xsi:type="dcterms:W3CDTF">2021-02-26T12:53:05Z</dcterms:modified>
  <cp:revision>32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