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57545" cy="719455"/>
            <wp:effectExtent l="0" t="0" r="0" b="0"/>
            <wp:docPr id="1" name="Obrázo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41"/>
        <w:gridCol w:w="4520"/>
      </w:tblGrid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18. máj 2021</w:t>
            </w:r>
            <w:bookmarkStart w:id="0" w:name="_GoBack"/>
            <w:bookmarkEnd w:id="0"/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SSOŠ ELBA Smetanova 2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Mgr. Romana Birošová MBA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https://ssoselba.edupage.org/a/pedagogicky-klub-c-1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62"/>
      </w:tblGrid>
      <w:tr>
        <w:trPr>
          <w:trHeight w:val="84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pedagogického klubu bola diskusia a tvorba metodologického prehľadu na tému brainstormingových metód a ich aplikácií pri rozvoji čitateľskej gramotnosti a kritického myslenia. Zaoberali sme sa  aj správnou argumentáciou, ako súčasťou čítania s porozumením a následnou interpretáciou textu.  Zdieľali sme naše OPS a na záver stretnutia sme tvorili pedagogické odporúčanie.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Brainstorming, inovatívne metódy, čitateľská gramotnosť, kritické myslenie.</w:t>
            </w:r>
          </w:p>
        </w:tc>
      </w:tr>
      <w:tr>
        <w:trPr>
          <w:trHeight w:val="1559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Metodologický prehľad.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Argumentácia, práca s textom.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OPS.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inovatívne metódy, vzdelávanie 4.0, rozvoj čitateľskej gramotnosti.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– koordinátor klubu – prehľad inovatívnych metód, typy brainstormingu.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pedagogických skúseností.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písanie pedagogického odporúčania.</w:t>
            </w:r>
          </w:p>
        </w:tc>
      </w:tr>
      <w:tr>
        <w:trPr>
          <w:trHeight w:val="367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Závery a odporúčania: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základe diskusie sme vytvorili nasledovný prehľad brainstormingových metód, ktoré sa dajú aplikovať s cieľom  rozvoja čitateľskej gramotnosti: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-základné pravidlá brainstormingu: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Žiadny člen tímu nesmie mať strach vyjadriť svoj názor v domnení, že nie je dosť dobrý: Počas brainstormingu je prísne zakázané kritizovať nápady druhých. Hľadanie nápadov a ich hodnotenie oddeľujeme. Vyhýbame sa tiež hierarchickému mysleniu. Kvantita je v brainstormingu viac než kvalita. Staviame na nápadoch druhých, nemusíme neustále vymýšľať nové. Zhodujeme sa, že myslieť v nových súvislostiach sa dá naučiť, len si to vyžaduje citlivý a systematický prístup. V rámci stretnutia sme si opísali 3 inovatívne metódy Brainstormingu: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6-3-5 Brainwriting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Princíp tejto techniky spočíva v tom, že 6 žiakov na vopred pripravený papier dopisuje 3 nápady počas 5 minút. V prvom kole každý vpíše do tabuľky 3 vlastné nápady a každý ďalší žiak v poradí predošlý nápad rozvinie. Po pol hodine hrania a 6 odohratých kolách, môžeme mať na stole až 108 originálnych konceptov. Potom len vyškrtáme tie, ktoré sa opakujú a vo finále vyberieme top 3 nápady za celú skupinu. Táto technika brainwritingu má množstvo výhod. Dovoľuje nám stavať na nápadoch druhých a ocenia ju hlavne introvertné typy, ktoré sa pri písaní vedia lepšie sústrediť. Zároveň si žiak, ktorý sa do tematiky vyzná lepšie než ostatní, násilne nepresadí svoje.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Metóda „Áno a potom...“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Táto kreatívna technika má pôvod v improvizačnom divadle a má nás naučiť nielen spontánne myslieť, ale aj rozvíjať tímového ducha a utužovať vzťahy v triede. Funguje to tak, že prvý žiak vysloví myšlienku. Ďalší žiak túto myšlienku prijme a rozvinie ju so slovami: „Áno a potom...“ Pri tejto technike je každá myšlienka akceptovaná, každá má rovnakú váhu a nikto nikoho nesúdi. Aj zo slabšieho nápadu sa totiž vždy dá vyskladať originálny príbeh. Kľúčom je len s rešpektom a s otvorenou mysľou spolupracovať na jeho budovaní. To je tiež dôvod, prečo sa táto technika osvedčila v marketingu a ďalších oblastiach, kde treba byť kreatívny na počkanie.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Banka nápadov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Banka nápadov je spôsob brainwritingu, pri ktorom najprv žiaci zapisujú svoje nápady na danú tému na malé papieriky (jedna myšlienka – jeden papier). Počet prezentovaných nápadov (papierikov) môže byť obmedzený (na 2-4). Keď ich žiaci učiteľovi odovzdajú, rozprestrie ich na lavicu (pripevní na stenu alebo tabuľu) – to je práve naša banka nápadov. V následnej práci sú žiaci rozdelení do skupín a každej skupine je pridelená nadradená téma. Žiaci majú za úlohu vybrať lístky k svojej téme a ďalej s nimi potom pracujú v skupinke. Neskôr ich triedia podľa obsahu a použijú k ďalšej práci, napr. clusteringu.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 ďalšej časti stretnutia sme sa venovali téme správnej argumentácie ako základnej požiadavky pri rozvoji kritického myslenia.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 banky nápadov prispeli účastníci k uvedenej téme svojimi skúsenosťami, z ktorých vyberáme: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  <w:i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>Argument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dôkaz, že tvrdenie alebo výrok u pravdivé, alebo nepravdivé. Tvrdenie tak predstavuje súčasť širšieho konceptu argumentácie.</w:t>
            </w:r>
          </w:p>
          <w:tbl>
            <w:tblPr>
              <w:tblStyle w:val="Mriekatabuky"/>
              <w:tblW w:w="883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945"/>
              <w:gridCol w:w="2945"/>
              <w:gridCol w:w="2946"/>
            </w:tblGrid>
            <w:tr>
              <w:trPr/>
              <w:tc>
                <w:tcPr>
                  <w:tcW w:w="2945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Záver</w:t>
                  </w:r>
                </w:p>
              </w:tc>
              <w:tc>
                <w:tcPr>
                  <w:tcW w:w="2945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Dôkaz</w:t>
                  </w:r>
                </w:p>
              </w:tc>
              <w:tc>
                <w:tcPr>
                  <w:tcW w:w="2946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Predpoklad</w:t>
                  </w:r>
                </w:p>
              </w:tc>
            </w:tr>
            <w:tr>
              <w:trPr/>
              <w:tc>
                <w:tcPr>
                  <w:tcW w:w="2945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Vyplýva z predpokladov, ktoré autor uviedol v priebehu argumentácie.</w:t>
                  </w:r>
                </w:p>
              </w:tc>
              <w:tc>
                <w:tcPr>
                  <w:tcW w:w="2945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Patria tu: fakty, príklady, štatistiky, prehľady a ďalšie informácie či údaje, ktorými autor podporí svoje závery.</w:t>
                  </w:r>
                </w:p>
              </w:tc>
              <w:tc>
                <w:tcPr>
                  <w:tcW w:w="2946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 xml:space="preserve">Predpoklad je premisa, o ktorej autor vyslovuje domienku, že je pravdivá. 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tbl>
            <w:tblPr>
              <w:tblStyle w:val="Mriekatabuky"/>
              <w:tblW w:w="883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418"/>
              <w:gridCol w:w="4417"/>
            </w:tblGrid>
            <w:tr>
              <w:trPr/>
              <w:tc>
                <w:tcPr>
                  <w:tcW w:w="4418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Výrazy a slovné spojenia – „dôkaz“</w:t>
                  </w:r>
                </w:p>
              </w:tc>
              <w:tc>
                <w:tcPr>
                  <w:tcW w:w="4417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Výrazy a slovné spojenia –„záver“</w:t>
                  </w:r>
                </w:p>
              </w:tc>
            </w:tr>
            <w:tr>
              <w:trPr/>
              <w:tc>
                <w:tcPr>
                  <w:tcW w:w="4418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...je to preto, že...</w:t>
                  </w:r>
                </w:p>
              </w:tc>
              <w:tc>
                <w:tcPr>
                  <w:tcW w:w="4417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...a nakoniec..</w:t>
                  </w:r>
                </w:p>
              </w:tc>
            </w:tr>
            <w:tr>
              <w:trPr/>
              <w:tc>
                <w:tcPr>
                  <w:tcW w:w="4418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..vzhľadom k tomu...</w:t>
                  </w:r>
                </w:p>
              </w:tc>
              <w:tc>
                <w:tcPr>
                  <w:tcW w:w="4417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...a tak...</w:t>
                  </w:r>
                </w:p>
              </w:tc>
            </w:tr>
            <w:tr>
              <w:trPr/>
              <w:tc>
                <w:tcPr>
                  <w:tcW w:w="4418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...z toho dôvodu...</w:t>
                  </w:r>
                </w:p>
              </w:tc>
              <w:tc>
                <w:tcPr>
                  <w:tcW w:w="4417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...tým pádom...</w:t>
                  </w:r>
                </w:p>
              </w:tc>
            </w:tr>
            <w:tr>
              <w:trPr/>
              <w:tc>
                <w:tcPr>
                  <w:tcW w:w="4418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...ako  značí...</w:t>
                  </w:r>
                </w:p>
              </w:tc>
              <w:tc>
                <w:tcPr>
                  <w:tcW w:w="4417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...v dôsledku toho...</w:t>
                  </w:r>
                </w:p>
              </w:tc>
            </w:tr>
            <w:tr>
              <w:trPr/>
              <w:tc>
                <w:tcPr>
                  <w:tcW w:w="4418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</w:r>
                </w:p>
              </w:tc>
              <w:tc>
                <w:tcPr>
                  <w:tcW w:w="4417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...z toho vyplýva...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Záver a dôkaz sú v argumentácii vždy vyjadrené explicitne, ale predpoklad je naopak vždy implicitný. To znamená, že predpoklad nie je vychádzajúc z vlastnej definície a podstaty nikdy vyjadrený priamo, ani písomne, a ani ústne.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Záver a dôkaz sú však vyjadrené explicitne, takže majú fyzickú podobu, či už vo forme zápisu na papieri, ale vyjadrené slovami.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implementovať vyššie uvedené do pedagogickej praxe, viesť žiakov k rozvoju kritického myslenia aj prostredníctvom správnej argumentácie.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31"/>
        <w:gridCol w:w="5030"/>
      </w:tblGrid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Mgr. Romana Birošová MBA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18. máj 2021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Ing. Emil Blicha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  <w:t>19. máj 2021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Príloha: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>
          <w:rFonts w:ascii="Times New Roman" w:hAnsi="Times New Roman"/>
        </w:rPr>
        <w:t>Prezenčná listina zo stretnutia pedagogického klubu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>
      <w:pPr>
        <w:pStyle w:val="Normal"/>
        <w:tabs>
          <w:tab w:val="clear" w:pos="708"/>
          <w:tab w:val="left" w:pos="111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/>
        <w:drawing>
          <wp:inline distT="0" distB="0" distL="0" distR="0">
            <wp:extent cx="5757545" cy="804545"/>
            <wp:effectExtent l="0" t="0" r="0" b="0"/>
            <wp:docPr id="2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7"/>
        <w:gridCol w:w="5940"/>
      </w:tblGrid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Miesto konania stretnutia: </w:t>
      </w:r>
      <w:r>
        <w:rPr>
          <w:rFonts w:ascii="Times New Roman" w:hAnsi="Times New Roman"/>
          <w:b/>
        </w:rPr>
        <w:t>S SOŠ ELBA, Smetanova 2, 080 05 Prešov</w:t>
      </w:r>
    </w:p>
    <w:p>
      <w:pPr>
        <w:pStyle w:val="Normal"/>
        <w:rPr/>
      </w:pPr>
      <w:r>
        <w:rPr/>
        <w:t xml:space="preserve">Dátum konania stretnutia: </w:t>
      </w:r>
      <w:r>
        <w:rPr>
          <w:b/>
          <w:bCs/>
        </w:rPr>
        <w:t>18. máj 2021</w:t>
      </w:r>
    </w:p>
    <w:p>
      <w:pPr>
        <w:pStyle w:val="Normal"/>
        <w:rPr/>
      </w:pPr>
      <w:r>
        <w:rPr/>
        <w:t xml:space="preserve">Trvanie stretnutia: </w:t>
      </w:r>
      <w:r>
        <w:rPr>
          <w:b/>
          <w:bCs/>
        </w:rPr>
        <w:t>od.14,45 hod.</w:t>
        <w:tab/>
        <w:t>do 17,45 hod.</w:t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Zoznam účastníkov/členov pedagogického klubu: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3934"/>
        <w:gridCol w:w="2428"/>
        <w:gridCol w:w="2305"/>
      </w:tblGrid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Meno a priezvisko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Podpis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Romana Birošová MBA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Ing. Emil Blicha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3.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Miroslava Marcinková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4.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PhDr. Andrea Marušinová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Bc. Emília Miklošová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Meno prizvaných odborníkov/iných účastníkov, ktorí nie sú členmi pedagogického klubu  a podpis/y:</w:t>
      </w:r>
    </w:p>
    <w:p>
      <w:pPr>
        <w:pStyle w:val="Normal"/>
        <w:rPr/>
      </w:pPr>
      <w:r>
        <w:rPr/>
        <w:tab/>
      </w:r>
    </w:p>
    <w:tbl>
      <w:tblPr>
        <w:tblW w:w="900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4679"/>
        <w:gridCol w:w="1727"/>
        <w:gridCol w:w="1984"/>
      </w:tblGrid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tabs>
          <w:tab w:val="clear" w:pos="708"/>
          <w:tab w:val="left" w:pos="1114" w:leader="none"/>
        </w:tabs>
        <w:spacing w:before="0" w:after="200"/>
        <w:contextualSpacing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23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93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712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0796e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locked/>
    <w:rsid w:val="002a4ce2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styleId="Tl1" w:customStyle="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styleId="TextpoznmkypodiarouChar" w:customStyle="1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styleId="TextkomentraChar" w:customStyle="1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styleId="PredmetkomentraChar" w:customStyle="1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InternetLink">
    <w:name w:val="Hyperlink"/>
    <w:uiPriority w:val="99"/>
    <w:semiHidden/>
    <w:unhideWhenUsed/>
    <w:rsid w:val="00a250f1"/>
    <w:rPr>
      <w:color w:val="0000FF"/>
      <w:u w:val="single"/>
    </w:rPr>
  </w:style>
  <w:style w:type="character" w:styleId="Nadpis3Char" w:customStyle="1">
    <w:name w:val="Nadpis 3 Char"/>
    <w:basedOn w:val="DefaultParagraphFont"/>
    <w:link w:val="Nadpis3"/>
    <w:semiHidden/>
    <w:qFormat/>
    <w:rsid w:val="002a4ce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44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TextpoznmkypodiarouChar"/>
    <w:uiPriority w:val="99"/>
    <w:semiHidden/>
    <w:rsid w:val="00cf35d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2f35"/>
    <w:pPr>
      <w:spacing w:before="0" w:after="200"/>
      <w:ind w:left="720" w:hanging="0"/>
      <w:contextualSpacing/>
    </w:pPr>
    <w:rPr/>
  </w:style>
  <w:style w:type="paragraph" w:styleId="CharCharCharChar" w:customStyle="1">
    <w:name w:val="Char Char Char Char"/>
    <w:basedOn w:val="Normal"/>
    <w:uiPriority w:val="99"/>
    <w:qFormat/>
    <w:rsid w:val="00d0796e"/>
    <w:pPr>
      <w:widowControl w:val="false"/>
      <w:spacing w:lineRule="exact" w:line="240" w:before="0" w:after="160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paragraph" w:styleId="Annotationtext">
    <w:name w:val="annotation text"/>
    <w:basedOn w:val="Normal"/>
    <w:link w:val="TextkomentraChar"/>
    <w:uiPriority w:val="99"/>
    <w:semiHidden/>
    <w:qFormat/>
    <w:rsid w:val="00af598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qFormat/>
    <w:rsid w:val="00af5989"/>
    <w:pPr/>
    <w:rPr>
      <w:b/>
      <w:bCs/>
    </w:rPr>
  </w:style>
  <w:style w:type="paragraph" w:styleId="Tl2" w:customStyle="1">
    <w:name w:val="Štýl2"/>
    <w:qFormat/>
    <w:rsid w:val="006a62a3"/>
    <w:pPr>
      <w:widowControl w:val="false"/>
      <w:numPr>
        <w:ilvl w:val="0"/>
        <w:numId w:val="5"/>
      </w:numPr>
      <w:tabs>
        <w:tab w:val="clear" w:pos="708"/>
        <w:tab w:val="left" w:pos="567" w:leader="none"/>
        <w:tab w:val="left" w:pos="1134" w:leader="none"/>
      </w:tabs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sk-SK" w:eastAsia="sk-SK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7</Pages>
  <Words>1370</Words>
  <Characters>8031</Characters>
  <CharactersWithSpaces>9364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2021-05-25T09:06:00Z</dcterms:created>
  <dc:creator>Feková Eva</dc:creator>
  <dc:description/>
  <dc:language>en-US</dc:language>
  <cp:lastModifiedBy/>
  <cp:lastPrinted>2020-05-28T09:14:00Z</cp:lastPrinted>
  <dcterms:modified xsi:type="dcterms:W3CDTF">2021-08-11T09:11:14Z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