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VO/05/12/2017</w:t>
      </w:r>
    </w:p>
    <w:p w:rsidR="00852DCF" w:rsidRDefault="00852DCF" w:rsidP="00852DCF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852DCF" w:rsidRPr="00934736" w:rsidRDefault="00852DCF" w:rsidP="00852DCF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852DCF" w:rsidRPr="00934736" w:rsidRDefault="00852DCF" w:rsidP="00852DCF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  <w:r>
        <w:rPr>
          <w:b/>
          <w:szCs w:val="23"/>
        </w:rPr>
        <w:t xml:space="preserve"> bez využitia elektronického trhoviska</w:t>
      </w:r>
    </w:p>
    <w:p w:rsidR="00852DCF" w:rsidRDefault="00852DCF" w:rsidP="00852DCF">
      <w:pPr>
        <w:autoSpaceDE w:val="0"/>
        <w:autoSpaceDN w:val="0"/>
        <w:adjustRightInd w:val="0"/>
        <w:jc w:val="center"/>
        <w:rPr>
          <w:bCs/>
          <w:szCs w:val="23"/>
        </w:rPr>
      </w:pP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 xml:space="preserve">117 </w:t>
      </w:r>
      <w:r w:rsidRPr="00934736">
        <w:rPr>
          <w:bCs/>
          <w:szCs w:val="23"/>
        </w:rPr>
        <w:t xml:space="preserve">zákona č. </w:t>
      </w:r>
      <w:r>
        <w:rPr>
          <w:bCs/>
          <w:szCs w:val="23"/>
        </w:rPr>
        <w:t>343</w:t>
      </w:r>
      <w:r w:rsidRPr="00934736">
        <w:rPr>
          <w:bCs/>
          <w:szCs w:val="23"/>
        </w:rPr>
        <w:t>/20</w:t>
      </w:r>
      <w:r>
        <w:rPr>
          <w:bCs/>
          <w:szCs w:val="23"/>
        </w:rPr>
        <w:t>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ov/služieb/</w:t>
      </w:r>
    </w:p>
    <w:p w:rsidR="00852DCF" w:rsidRDefault="00852DCF" w:rsidP="00852DCF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852DCF" w:rsidRPr="00934736" w:rsidRDefault="00852DCF" w:rsidP="00852DCF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852DCF" w:rsidRPr="00934736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852DCF" w:rsidRPr="00934736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852DCF" w:rsidRPr="00934736" w:rsidRDefault="00852DCF" w:rsidP="00852DC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852DCF" w:rsidRPr="00934736" w:rsidRDefault="00852DCF" w:rsidP="00852DC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852DCF" w:rsidRPr="00934736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Lyžiarsky výcvikový kurz“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</w:p>
    <w:p w:rsidR="00852DCF" w:rsidRPr="00BB635A" w:rsidRDefault="00852DCF" w:rsidP="00852DCF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Predmetom zákazky je zabezpečenie lyžiarskeho výcvikového kurzu pre žiakov II. stu</w:t>
      </w:r>
      <w:r w:rsidR="00414739">
        <w:rPr>
          <w:bCs/>
          <w:szCs w:val="23"/>
        </w:rPr>
        <w:t xml:space="preserve">pňa základných škôl v termíne I. turnus od </w:t>
      </w:r>
      <w:r>
        <w:rPr>
          <w:bCs/>
          <w:szCs w:val="23"/>
        </w:rPr>
        <w:t xml:space="preserve"> </w:t>
      </w:r>
      <w:r w:rsidR="00414739">
        <w:rPr>
          <w:b/>
          <w:bCs/>
          <w:szCs w:val="23"/>
        </w:rPr>
        <w:t>21</w:t>
      </w:r>
      <w:r w:rsidRPr="00863556">
        <w:rPr>
          <w:b/>
          <w:bCs/>
          <w:szCs w:val="23"/>
        </w:rPr>
        <w:t>.</w:t>
      </w:r>
      <w:r w:rsidR="00414739">
        <w:rPr>
          <w:b/>
          <w:bCs/>
          <w:szCs w:val="23"/>
        </w:rPr>
        <w:t xml:space="preserve">01.2018 </w:t>
      </w:r>
      <w:r w:rsidRPr="00863556">
        <w:rPr>
          <w:b/>
          <w:bCs/>
          <w:szCs w:val="23"/>
        </w:rPr>
        <w:t>-</w:t>
      </w:r>
      <w:r w:rsidR="00414739">
        <w:rPr>
          <w:b/>
          <w:bCs/>
          <w:szCs w:val="23"/>
        </w:rPr>
        <w:t>27</w:t>
      </w:r>
      <w:r>
        <w:rPr>
          <w:b/>
          <w:bCs/>
          <w:szCs w:val="23"/>
        </w:rPr>
        <w:t>.</w:t>
      </w:r>
      <w:r w:rsidR="00414739">
        <w:rPr>
          <w:b/>
          <w:bCs/>
          <w:szCs w:val="23"/>
        </w:rPr>
        <w:t>01.</w:t>
      </w:r>
      <w:r w:rsidRPr="00863556">
        <w:rPr>
          <w:b/>
          <w:bCs/>
          <w:szCs w:val="23"/>
        </w:rPr>
        <w:t>201</w:t>
      </w:r>
      <w:r w:rsidR="00414739">
        <w:rPr>
          <w:b/>
          <w:bCs/>
          <w:szCs w:val="23"/>
        </w:rPr>
        <w:t>8</w:t>
      </w:r>
      <w:r>
        <w:rPr>
          <w:bCs/>
          <w:szCs w:val="23"/>
        </w:rPr>
        <w:t>,</w:t>
      </w:r>
      <w:r w:rsidR="00414739">
        <w:rPr>
          <w:bCs/>
          <w:szCs w:val="23"/>
        </w:rPr>
        <w:t xml:space="preserve"> druhý turnus od 11.02.2018 do 17.02.2018, </w:t>
      </w:r>
      <w:r>
        <w:rPr>
          <w:bCs/>
          <w:szCs w:val="23"/>
        </w:rPr>
        <w:t xml:space="preserve"> ktorý zahŕňa</w:t>
      </w:r>
      <w:r w:rsidR="00414739">
        <w:rPr>
          <w:bCs/>
          <w:szCs w:val="23"/>
        </w:rPr>
        <w:t xml:space="preserve"> za turnus</w:t>
      </w:r>
      <w:r>
        <w:rPr>
          <w:bCs/>
          <w:szCs w:val="23"/>
        </w:rPr>
        <w:t>: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1) ubytovanie 6x/ osobu v 2-3-4 posteľových izbách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2) stravu – plná penzia  5x denne/ osobu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3) celodenný </w:t>
      </w:r>
      <w:proofErr w:type="spellStart"/>
      <w:r>
        <w:rPr>
          <w:bCs/>
          <w:szCs w:val="23"/>
        </w:rPr>
        <w:t>skipas</w:t>
      </w:r>
      <w:proofErr w:type="spellEnd"/>
      <w:r>
        <w:rPr>
          <w:bCs/>
          <w:szCs w:val="23"/>
        </w:rPr>
        <w:t xml:space="preserve"> </w:t>
      </w:r>
    </w:p>
    <w:p w:rsidR="00852DCF" w:rsidRPr="00D73DB3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Predpokladaný počet  žiakov</w:t>
      </w:r>
      <w:r w:rsidR="00414739">
        <w:rPr>
          <w:bCs/>
          <w:szCs w:val="23"/>
        </w:rPr>
        <w:t xml:space="preserve"> v I. turnuse je 50 </w:t>
      </w:r>
      <w:r>
        <w:rPr>
          <w:bCs/>
          <w:szCs w:val="23"/>
        </w:rPr>
        <w:t xml:space="preserve"> a </w:t>
      </w:r>
      <w:r w:rsidR="00414739">
        <w:rPr>
          <w:bCs/>
          <w:szCs w:val="23"/>
        </w:rPr>
        <w:t>5</w:t>
      </w:r>
      <w:r>
        <w:rPr>
          <w:bCs/>
          <w:szCs w:val="23"/>
        </w:rPr>
        <w:t xml:space="preserve"> dospelých.</w:t>
      </w:r>
      <w:r w:rsidR="00414739">
        <w:rPr>
          <w:bCs/>
          <w:szCs w:val="23"/>
        </w:rPr>
        <w:t xml:space="preserve"> Predpokladaný počet  žiakov v II. turnuse je 50  a 5 dospelých. </w:t>
      </w:r>
      <w:r>
        <w:rPr>
          <w:bCs/>
          <w:szCs w:val="23"/>
        </w:rPr>
        <w:t xml:space="preserve"> Poskytovateľ služby vyfakturuje službu na skutočný počet zúčastnených žiakov. Počet žiakov verejný obstarávateľ </w:t>
      </w:r>
      <w:proofErr w:type="spellStart"/>
      <w:r>
        <w:rPr>
          <w:bCs/>
          <w:szCs w:val="23"/>
        </w:rPr>
        <w:t>upresní</w:t>
      </w:r>
      <w:proofErr w:type="spellEnd"/>
      <w:r>
        <w:rPr>
          <w:bCs/>
          <w:szCs w:val="23"/>
        </w:rPr>
        <w:t xml:space="preserve"> najneskôr </w:t>
      </w:r>
      <w:r w:rsidR="00414739">
        <w:rPr>
          <w:bCs/>
          <w:szCs w:val="23"/>
        </w:rPr>
        <w:t xml:space="preserve">I. turnus </w:t>
      </w:r>
      <w:r>
        <w:rPr>
          <w:bCs/>
          <w:szCs w:val="23"/>
        </w:rPr>
        <w:t>do</w:t>
      </w:r>
      <w:r w:rsidR="00414739">
        <w:rPr>
          <w:bCs/>
          <w:szCs w:val="23"/>
        </w:rPr>
        <w:t xml:space="preserve"> </w:t>
      </w:r>
      <w:r>
        <w:rPr>
          <w:bCs/>
          <w:szCs w:val="23"/>
        </w:rPr>
        <w:t xml:space="preserve"> </w:t>
      </w:r>
      <w:r w:rsidR="00414739">
        <w:rPr>
          <w:bCs/>
          <w:szCs w:val="23"/>
        </w:rPr>
        <w:t>17</w:t>
      </w:r>
      <w:r>
        <w:rPr>
          <w:bCs/>
          <w:szCs w:val="23"/>
        </w:rPr>
        <w:t>.0</w:t>
      </w:r>
      <w:r w:rsidR="00414739">
        <w:rPr>
          <w:bCs/>
          <w:szCs w:val="23"/>
        </w:rPr>
        <w:t>1</w:t>
      </w:r>
      <w:r>
        <w:rPr>
          <w:bCs/>
          <w:szCs w:val="23"/>
        </w:rPr>
        <w:t>.2017 do 12.00 hod.</w:t>
      </w:r>
      <w:r w:rsidR="00414739">
        <w:rPr>
          <w:bCs/>
          <w:szCs w:val="23"/>
        </w:rPr>
        <w:t xml:space="preserve">, druhý turnus do 07.02.2018.  </w:t>
      </w:r>
      <w:r>
        <w:rPr>
          <w:bCs/>
          <w:szCs w:val="23"/>
        </w:rPr>
        <w:t xml:space="preserve"> Ďalej sa požaduje, aby ubytovacie zariadenie bolo blízko pri lyžiarskych svahoch a vlekoch, ktoré sú vhodné pre začiatočníkov a pokročilých, teda pre žiakov ZŠ. Ubytovacie zariadenie má mať spoločenskú miestnosť, vlastný vymedzený priestor na posedenie,  strava a ubytovanie pre pedagogický dozor zdarma. 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55100000 -  1 Hotelové služby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55110000 -  4 Hotelové ubytovacie služby 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55241000 -  1 Služby poskytované v dovolenkových strediskách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55300000 -  3 Reštauračné služby a podávanie jedál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5 Ubytovacie služby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6 Správa ubytovania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852DCF" w:rsidRPr="00D431CD" w:rsidTr="0081598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</w:tr>
      <w:tr w:rsidR="00852DCF" w:rsidRPr="00D431CD" w:rsidTr="0081598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</w:tr>
      <w:tr w:rsidR="00852DCF" w:rsidRPr="00D431CD" w:rsidTr="0081598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pStyle w:val="Bezriadkovania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</w:tr>
      <w:tr w:rsidR="00852DCF" w:rsidRPr="00D431CD" w:rsidTr="0081598F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sz w:val="28"/>
                <w:szCs w:val="28"/>
              </w:rPr>
            </w:pPr>
          </w:p>
        </w:tc>
      </w:tr>
      <w:tr w:rsidR="00852DCF" w:rsidRPr="00D431CD" w:rsidTr="0081598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DCF" w:rsidRPr="00D431CD" w:rsidRDefault="00852DCF" w:rsidP="00815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DCF" w:rsidRPr="00D431CD" w:rsidRDefault="00852DCF" w:rsidP="00815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52DCF" w:rsidRDefault="00852DCF" w:rsidP="00852DCF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</w:t>
      </w:r>
      <w:r w:rsidR="00414739">
        <w:rPr>
          <w:b/>
          <w:bCs/>
          <w:szCs w:val="23"/>
        </w:rPr>
        <w:t xml:space="preserve">za I. a II. turnus </w:t>
      </w:r>
      <w:r>
        <w:rPr>
          <w:b/>
          <w:bCs/>
          <w:szCs w:val="23"/>
        </w:rPr>
        <w:t xml:space="preserve">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B666FA">
        <w:rPr>
          <w:b/>
          <w:bCs/>
        </w:rPr>
        <w:t>10</w:t>
      </w:r>
      <w:r w:rsidR="00926EC0">
        <w:rPr>
          <w:b/>
          <w:bCs/>
        </w:rPr>
        <w:t> 833,33</w:t>
      </w:r>
      <w:bookmarkStart w:id="0" w:name="_GoBack"/>
      <w:bookmarkEnd w:id="0"/>
      <w:r w:rsidRPr="009E70C6">
        <w:rPr>
          <w:b/>
          <w:bCs/>
        </w:rPr>
        <w:t xml:space="preserve"> EUR.</w:t>
      </w:r>
    </w:p>
    <w:p w:rsidR="00852DCF" w:rsidRDefault="00852DCF" w:rsidP="00852DCF">
      <w:pPr>
        <w:autoSpaceDE w:val="0"/>
        <w:autoSpaceDN w:val="0"/>
        <w:adjustRightInd w:val="0"/>
        <w:rPr>
          <w:bCs/>
        </w:rPr>
      </w:pPr>
    </w:p>
    <w:p w:rsidR="00852DCF" w:rsidRDefault="00852DCF" w:rsidP="00852DC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852DCF" w:rsidRDefault="00852DCF" w:rsidP="00852DCF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852DCF" w:rsidRDefault="00852DCF" w:rsidP="00852DCF">
      <w:pPr>
        <w:autoSpaceDE w:val="0"/>
        <w:autoSpaceDN w:val="0"/>
        <w:adjustRightInd w:val="0"/>
        <w:rPr>
          <w:bCs/>
        </w:rPr>
      </w:pPr>
    </w:p>
    <w:p w:rsidR="00852DCF" w:rsidRDefault="00852DCF" w:rsidP="00852DCF">
      <w:pPr>
        <w:autoSpaceDE w:val="0"/>
        <w:autoSpaceDN w:val="0"/>
        <w:adjustRightInd w:val="0"/>
        <w:rPr>
          <w:bCs/>
        </w:rPr>
      </w:pPr>
    </w:p>
    <w:p w:rsidR="00852DCF" w:rsidRDefault="00852DCF" w:rsidP="00852DCF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</w:rPr>
        <w:t>Východné Slovensko, Košický kraj v</w:t>
      </w:r>
      <w:r w:rsidR="00B666FA">
        <w:rPr>
          <w:bCs/>
        </w:rPr>
        <w:t> </w:t>
      </w:r>
      <w:r>
        <w:rPr>
          <w:bCs/>
        </w:rPr>
        <w:t>termín</w:t>
      </w:r>
      <w:r w:rsidR="00B666FA">
        <w:rPr>
          <w:bCs/>
        </w:rPr>
        <w:t xml:space="preserve">och </w:t>
      </w:r>
      <w:r>
        <w:rPr>
          <w:bCs/>
        </w:rPr>
        <w:t xml:space="preserve"> </w:t>
      </w:r>
      <w:r w:rsidR="00B666FA">
        <w:rPr>
          <w:bCs/>
        </w:rPr>
        <w:t>21</w:t>
      </w:r>
      <w:r>
        <w:rPr>
          <w:bCs/>
        </w:rPr>
        <w:t>.</w:t>
      </w:r>
      <w:r w:rsidR="00B666FA">
        <w:rPr>
          <w:bCs/>
        </w:rPr>
        <w:t>01.</w:t>
      </w:r>
      <w:r>
        <w:rPr>
          <w:bCs/>
        </w:rPr>
        <w:t>-</w:t>
      </w:r>
      <w:r w:rsidR="00B666FA">
        <w:rPr>
          <w:bCs/>
        </w:rPr>
        <w:t>27.01</w:t>
      </w:r>
      <w:r>
        <w:rPr>
          <w:bCs/>
        </w:rPr>
        <w:t>.201</w:t>
      </w:r>
      <w:r w:rsidR="00B666FA">
        <w:rPr>
          <w:bCs/>
        </w:rPr>
        <w:t>8 a 11.02.-17.02.2018</w:t>
      </w:r>
      <w:r>
        <w:rPr>
          <w:bCs/>
        </w:rPr>
        <w:t xml:space="preserve"> v priestoroch víťazného uchádzača.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</w:p>
    <w:p w:rsidR="00852DCF" w:rsidRPr="00934736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852DCF" w:rsidRPr="00934736" w:rsidRDefault="00852DCF" w:rsidP="00852DCF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19.12.2017 do 09.00 hod.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 </w:t>
      </w: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Lyžiarsky výcvikový kurz“.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  </w:t>
      </w:r>
    </w:p>
    <w:p w:rsidR="00852DCF" w:rsidRPr="00792246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Lyžiarsky výcvikový kurz“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852DCF" w:rsidRPr="001C786B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852DCF" w:rsidRDefault="00852DCF" w:rsidP="00852DCF">
      <w:pPr>
        <w:autoSpaceDE w:val="0"/>
        <w:autoSpaceDN w:val="0"/>
        <w:adjustRightInd w:val="0"/>
        <w:rPr>
          <w:b/>
          <w:bCs/>
          <w:szCs w:val="23"/>
        </w:rPr>
      </w:pPr>
    </w:p>
    <w:p w:rsidR="00B666FA" w:rsidRDefault="00B666FA" w:rsidP="00852DCF">
      <w:pPr>
        <w:autoSpaceDE w:val="0"/>
        <w:autoSpaceDN w:val="0"/>
        <w:adjustRightInd w:val="0"/>
        <w:rPr>
          <w:b/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lastRenderedPageBreak/>
        <w:t xml:space="preserve">10. Doplňujúce informácie: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852DCF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Poskytovateľ služby sa zaväzuje vyfakturovať poskytnuté služby na skutočný   </w:t>
      </w:r>
    </w:p>
    <w:p w:rsidR="00852DCF" w:rsidRPr="000B1179" w:rsidRDefault="00852DCF" w:rsidP="00852DCF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počet zúčastnených žiakov.</w:t>
      </w: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bCs/>
          <w:szCs w:val="23"/>
        </w:rPr>
      </w:pPr>
    </w:p>
    <w:p w:rsidR="00852DCF" w:rsidRPr="001C786B" w:rsidRDefault="00852DCF" w:rsidP="00852DCF">
      <w:pPr>
        <w:autoSpaceDE w:val="0"/>
        <w:autoSpaceDN w:val="0"/>
        <w:adjustRightInd w:val="0"/>
        <w:rPr>
          <w:bCs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13.12.2017, zverejnená na webovej stránke verejného obstarávateľa: </w:t>
      </w:r>
      <w:proofErr w:type="spellStart"/>
      <w:r w:rsidRPr="000264AE">
        <w:rPr>
          <w:color w:val="000000"/>
          <w:szCs w:val="23"/>
          <w:u w:val="single"/>
        </w:rPr>
        <w:t>www.zsokruzna.sk</w:t>
      </w:r>
      <w:proofErr w:type="spellEnd"/>
      <w:r>
        <w:rPr>
          <w:color w:val="000000"/>
          <w:szCs w:val="23"/>
        </w:rPr>
        <w:t xml:space="preserve"> dňa 13.12.2017.</w:t>
      </w: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852DCF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852DCF" w:rsidRPr="008B2A61" w:rsidRDefault="00852DCF" w:rsidP="00852DCF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852DCF" w:rsidRDefault="00852DCF" w:rsidP="00852DCF"/>
    <w:p w:rsidR="00852DCF" w:rsidRDefault="00852DCF" w:rsidP="00852DCF"/>
    <w:p w:rsidR="00852DCF" w:rsidRDefault="00852DCF" w:rsidP="00852DCF">
      <w:r>
        <w:t xml:space="preserve">............................................                               ............................................  </w:t>
      </w:r>
    </w:p>
    <w:p w:rsidR="00852DCF" w:rsidRDefault="00852DCF" w:rsidP="00852DCF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852DCF" w:rsidRDefault="00852DCF" w:rsidP="00852DCF"/>
    <w:p w:rsidR="00ED7673" w:rsidRDefault="00ED7673"/>
    <w:sectPr w:rsidR="00ED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CF"/>
    <w:rsid w:val="00414739"/>
    <w:rsid w:val="00852DCF"/>
    <w:rsid w:val="00926EC0"/>
    <w:rsid w:val="00A50909"/>
    <w:rsid w:val="00B666FA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D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2DC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52DCF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DC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2DC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52DCF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3</cp:revision>
  <dcterms:created xsi:type="dcterms:W3CDTF">2017-12-13T07:32:00Z</dcterms:created>
  <dcterms:modified xsi:type="dcterms:W3CDTF">2017-12-13T09:27:00Z</dcterms:modified>
</cp:coreProperties>
</file>